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3508" w14:textId="77777777" w:rsidR="00762708" w:rsidRPr="00DB077A" w:rsidRDefault="00762708" w:rsidP="00762708">
      <w:pPr>
        <w:tabs>
          <w:tab w:val="left" w:pos="720"/>
        </w:tabs>
        <w:ind w:left="90"/>
        <w:rPr>
          <w:rFonts w:asciiTheme="minorHAnsi" w:hAnsiTheme="minorHAnsi" w:cstheme="minorHAnsi"/>
          <w:b/>
          <w:bCs/>
          <w:sz w:val="28"/>
          <w:szCs w:val="28"/>
        </w:rPr>
      </w:pPr>
      <w:r w:rsidRPr="00DB077A">
        <w:rPr>
          <w:rFonts w:asciiTheme="minorHAnsi" w:hAnsiTheme="minorHAnsi" w:cstheme="minorHAnsi"/>
          <w:noProof/>
        </w:rPr>
        <w:drawing>
          <wp:inline distT="0" distB="0" distL="0" distR="0" wp14:anchorId="6C7D30CC" wp14:editId="07F45AF5">
            <wp:extent cx="5943600" cy="6156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15622"/>
                    </a:xfrm>
                    <a:prstGeom prst="rect">
                      <a:avLst/>
                    </a:prstGeom>
                    <a:noFill/>
                    <a:ln>
                      <a:noFill/>
                    </a:ln>
                  </pic:spPr>
                </pic:pic>
              </a:graphicData>
            </a:graphic>
          </wp:inline>
        </w:drawing>
      </w:r>
    </w:p>
    <w:p w14:paraId="14FFD4BD" w14:textId="77777777" w:rsidR="00762708" w:rsidRPr="00DB077A" w:rsidRDefault="00762708" w:rsidP="00762708">
      <w:pPr>
        <w:tabs>
          <w:tab w:val="left" w:pos="720"/>
        </w:tabs>
        <w:ind w:left="90"/>
        <w:rPr>
          <w:rFonts w:asciiTheme="minorHAnsi" w:hAnsiTheme="minorHAnsi" w:cstheme="minorHAnsi"/>
          <w:b/>
          <w:bCs/>
          <w:sz w:val="28"/>
          <w:szCs w:val="28"/>
        </w:rPr>
      </w:pPr>
    </w:p>
    <w:p w14:paraId="42247F08" w14:textId="77777777" w:rsidR="008D2600" w:rsidRPr="008D2600" w:rsidRDefault="008D2600" w:rsidP="00840EC7">
      <w:pPr>
        <w:tabs>
          <w:tab w:val="left" w:pos="720"/>
        </w:tabs>
        <w:rPr>
          <w:rFonts w:asciiTheme="minorHAnsi" w:hAnsiTheme="minorHAnsi" w:cstheme="minorHAnsi"/>
          <w:b/>
          <w:bCs/>
        </w:rPr>
      </w:pPr>
      <w:bookmarkStart w:id="0" w:name="_Hlk60742457"/>
    </w:p>
    <w:bookmarkEnd w:id="0"/>
    <w:p w14:paraId="0CE889AD" w14:textId="77777777" w:rsidR="008F2400" w:rsidRDefault="00CF3546" w:rsidP="008D2600">
      <w:pPr>
        <w:tabs>
          <w:tab w:val="left" w:pos="720"/>
        </w:tabs>
        <w:rPr>
          <w:rFonts w:asciiTheme="minorHAnsi" w:hAnsiTheme="minorHAnsi" w:cstheme="minorHAnsi"/>
          <w:b/>
          <w:bCs/>
        </w:rPr>
      </w:pPr>
      <w:r w:rsidRPr="008D2600">
        <w:rPr>
          <w:rFonts w:asciiTheme="minorHAnsi" w:hAnsiTheme="minorHAnsi" w:cstheme="minorHAnsi"/>
          <w:b/>
          <w:bCs/>
        </w:rPr>
        <w:t>NUTRITION SCIENCES</w:t>
      </w:r>
      <w:r w:rsidR="008F2400">
        <w:rPr>
          <w:rFonts w:asciiTheme="minorHAnsi" w:hAnsiTheme="minorHAnsi" w:cstheme="minorHAnsi"/>
          <w:b/>
          <w:bCs/>
        </w:rPr>
        <w:t xml:space="preserve"> PROGRAM</w:t>
      </w:r>
    </w:p>
    <w:p w14:paraId="421BA048" w14:textId="1A8D09B7" w:rsidR="008F2400" w:rsidRDefault="00CF3546" w:rsidP="008D2600">
      <w:pPr>
        <w:tabs>
          <w:tab w:val="left" w:pos="720"/>
        </w:tabs>
        <w:rPr>
          <w:rFonts w:asciiTheme="minorHAnsi" w:hAnsiTheme="minorHAnsi" w:cstheme="minorHAnsi"/>
          <w:b/>
          <w:bCs/>
        </w:rPr>
      </w:pPr>
      <w:r w:rsidRPr="008D2600">
        <w:rPr>
          <w:rFonts w:asciiTheme="minorHAnsi" w:hAnsiTheme="minorHAnsi" w:cstheme="minorHAnsi"/>
          <w:b/>
          <w:bCs/>
        </w:rPr>
        <w:t>MPH/MS</w:t>
      </w:r>
      <w:r w:rsidR="008F2400">
        <w:rPr>
          <w:rFonts w:asciiTheme="minorHAnsi" w:hAnsiTheme="minorHAnsi" w:cstheme="minorHAnsi"/>
          <w:b/>
          <w:bCs/>
        </w:rPr>
        <w:t xml:space="preserve"> INTEGRATIVE LEARNING EXPERIENCE (</w:t>
      </w:r>
      <w:r w:rsidR="008F2400" w:rsidRPr="008F2400">
        <w:rPr>
          <w:rFonts w:asciiTheme="minorHAnsi" w:hAnsiTheme="minorHAnsi" w:cstheme="minorHAnsi"/>
          <w:b/>
          <w:bCs/>
        </w:rPr>
        <w:t>ILE)</w:t>
      </w:r>
      <w:r w:rsidR="001C4C75">
        <w:rPr>
          <w:rFonts w:asciiTheme="minorHAnsi" w:hAnsiTheme="minorHAnsi" w:cstheme="minorHAnsi"/>
          <w:b/>
          <w:bCs/>
        </w:rPr>
        <w:t xml:space="preserve"> DOCUMENTATION</w:t>
      </w:r>
    </w:p>
    <w:p w14:paraId="08DD08C0" w14:textId="77777777" w:rsidR="0090374A" w:rsidRPr="008D2600" w:rsidRDefault="0090374A" w:rsidP="00762708">
      <w:pPr>
        <w:pStyle w:val="Footer"/>
        <w:tabs>
          <w:tab w:val="clear" w:pos="4320"/>
          <w:tab w:val="clear" w:pos="8640"/>
        </w:tabs>
        <w:rPr>
          <w:rFonts w:asciiTheme="minorHAnsi" w:hAnsiTheme="minorHAnsi" w:cstheme="minorHAnsi"/>
          <w:b/>
          <w:bCs/>
          <w:sz w:val="18"/>
          <w:szCs w:val="18"/>
        </w:rPr>
      </w:pPr>
    </w:p>
    <w:p w14:paraId="54C833AF" w14:textId="77777777" w:rsidR="00DA5E62" w:rsidRPr="008D2600" w:rsidRDefault="00DA5E62" w:rsidP="00762708">
      <w:pPr>
        <w:pStyle w:val="Footer"/>
        <w:tabs>
          <w:tab w:val="clear" w:pos="4320"/>
          <w:tab w:val="clear" w:pos="8640"/>
        </w:tabs>
        <w:ind w:left="2160"/>
        <w:rPr>
          <w:rFonts w:asciiTheme="minorHAnsi" w:hAnsiTheme="minorHAnsi" w:cstheme="minorHAnsi"/>
          <w:b/>
          <w:bCs/>
          <w:sz w:val="4"/>
        </w:rPr>
      </w:pPr>
    </w:p>
    <w:tbl>
      <w:tblPr>
        <w:tblW w:w="5000" w:type="pct"/>
        <w:tblLook w:val="0000" w:firstRow="0" w:lastRow="0" w:firstColumn="0" w:lastColumn="0" w:noHBand="0" w:noVBand="0"/>
      </w:tblPr>
      <w:tblGrid>
        <w:gridCol w:w="3149"/>
        <w:gridCol w:w="7651"/>
      </w:tblGrid>
      <w:tr w:rsidR="00DA5E62" w:rsidRPr="008D2600" w14:paraId="589BDD6C" w14:textId="77777777" w:rsidTr="00D13494">
        <w:trPr>
          <w:cantSplit/>
        </w:trPr>
        <w:tc>
          <w:tcPr>
            <w:tcW w:w="1458" w:type="pct"/>
            <w:vAlign w:val="center"/>
          </w:tcPr>
          <w:p w14:paraId="3F26505F" w14:textId="77777777" w:rsidR="00971234" w:rsidRPr="008D2600" w:rsidRDefault="00971234"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
                <w:iCs/>
                <w:sz w:val="22"/>
              </w:rPr>
            </w:pPr>
          </w:p>
          <w:p w14:paraId="2FF4F1D2" w14:textId="193FC99D" w:rsidR="00DA5E62" w:rsidRPr="008D2600" w:rsidRDefault="00DA5E62"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
                <w:iCs/>
                <w:sz w:val="22"/>
              </w:rPr>
            </w:pPr>
            <w:r w:rsidRPr="008D2600">
              <w:rPr>
                <w:rFonts w:asciiTheme="minorHAnsi" w:hAnsiTheme="minorHAnsi" w:cstheme="minorHAnsi"/>
                <w:bCs/>
                <w:i/>
                <w:iCs/>
                <w:sz w:val="22"/>
              </w:rPr>
              <w:t>Student Name:</w:t>
            </w:r>
          </w:p>
        </w:tc>
        <w:tc>
          <w:tcPr>
            <w:tcW w:w="3542" w:type="pct"/>
            <w:tcBorders>
              <w:bottom w:val="single" w:sz="4" w:space="0" w:color="auto"/>
            </w:tcBorders>
            <w:vAlign w:val="center"/>
          </w:tcPr>
          <w:p w14:paraId="62EDD1F0" w14:textId="77777777" w:rsidR="00DA5E62" w:rsidRPr="008D2600" w:rsidRDefault="00DA5E62"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p>
        </w:tc>
      </w:tr>
      <w:tr w:rsidR="00367875" w:rsidRPr="008D2600" w14:paraId="37E8D22F" w14:textId="77777777" w:rsidTr="00D13494">
        <w:trPr>
          <w:cantSplit/>
        </w:trPr>
        <w:tc>
          <w:tcPr>
            <w:tcW w:w="1458" w:type="pct"/>
            <w:vAlign w:val="center"/>
          </w:tcPr>
          <w:p w14:paraId="05603322" w14:textId="77777777" w:rsidR="00971234" w:rsidRPr="008D2600" w:rsidRDefault="00971234"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
                <w:iCs/>
                <w:sz w:val="22"/>
              </w:rPr>
            </w:pPr>
          </w:p>
          <w:p w14:paraId="72E42D5F" w14:textId="1975EE7A" w:rsidR="00A222CF" w:rsidRPr="008D2600" w:rsidRDefault="001C4C75"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
                <w:iCs/>
                <w:sz w:val="22"/>
              </w:rPr>
            </w:pPr>
            <w:r>
              <w:rPr>
                <w:rFonts w:asciiTheme="minorHAnsi" w:hAnsiTheme="minorHAnsi" w:cstheme="minorHAnsi"/>
                <w:bCs/>
                <w:i/>
                <w:iCs/>
                <w:sz w:val="22"/>
              </w:rPr>
              <w:t>Culminating Project</w:t>
            </w:r>
            <w:r w:rsidR="00A222CF">
              <w:rPr>
                <w:rFonts w:asciiTheme="minorHAnsi" w:hAnsiTheme="minorHAnsi" w:cstheme="minorHAnsi"/>
                <w:bCs/>
                <w:i/>
                <w:iCs/>
                <w:sz w:val="22"/>
              </w:rPr>
              <w:t xml:space="preserve"> / ILE</w:t>
            </w:r>
            <w:r w:rsidR="00D13494">
              <w:rPr>
                <w:rFonts w:asciiTheme="minorHAnsi" w:hAnsiTheme="minorHAnsi" w:cstheme="minorHAnsi"/>
                <w:bCs/>
                <w:i/>
                <w:iCs/>
                <w:sz w:val="22"/>
              </w:rPr>
              <w:t xml:space="preserve"> </w:t>
            </w:r>
            <w:r w:rsidR="00A222CF">
              <w:rPr>
                <w:rFonts w:asciiTheme="minorHAnsi" w:hAnsiTheme="minorHAnsi" w:cstheme="minorHAnsi"/>
                <w:bCs/>
                <w:i/>
                <w:iCs/>
                <w:sz w:val="22"/>
              </w:rPr>
              <w:t>Project</w:t>
            </w:r>
            <w:r w:rsidR="00D13494">
              <w:rPr>
                <w:rFonts w:asciiTheme="minorHAnsi" w:hAnsiTheme="minorHAnsi" w:cstheme="minorHAnsi"/>
                <w:bCs/>
                <w:i/>
                <w:iCs/>
                <w:sz w:val="22"/>
              </w:rPr>
              <w:t>:</w:t>
            </w:r>
            <w:r w:rsidR="00A222CF">
              <w:rPr>
                <w:rFonts w:asciiTheme="minorHAnsi" w:hAnsiTheme="minorHAnsi" w:cstheme="minorHAnsi"/>
                <w:bCs/>
                <w:i/>
                <w:iCs/>
                <w:sz w:val="22"/>
              </w:rPr>
              <w:t xml:space="preserve"> </w:t>
            </w:r>
          </w:p>
        </w:tc>
        <w:tc>
          <w:tcPr>
            <w:tcW w:w="3542" w:type="pct"/>
            <w:tcBorders>
              <w:top w:val="single" w:sz="4" w:space="0" w:color="auto"/>
              <w:bottom w:val="single" w:sz="4" w:space="0" w:color="auto"/>
            </w:tcBorders>
            <w:vAlign w:val="bottom"/>
          </w:tcPr>
          <w:p w14:paraId="36AD7831" w14:textId="6104F5FC" w:rsidR="00367875" w:rsidRPr="001C4C75" w:rsidRDefault="001C4C75" w:rsidP="001C4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r w:rsidRPr="001C4C75">
              <w:rPr>
                <w:rFonts w:asciiTheme="minorHAnsi" w:hAnsiTheme="minorHAnsi" w:cstheme="minorHAnsi"/>
                <w:bCs/>
                <w:sz w:val="22"/>
              </w:rPr>
              <w:t>Capstone or Thesis</w:t>
            </w:r>
          </w:p>
        </w:tc>
      </w:tr>
      <w:tr w:rsidR="001C4C75" w:rsidRPr="008D2600" w14:paraId="6AAD96D4" w14:textId="77777777" w:rsidTr="00D13494">
        <w:trPr>
          <w:cantSplit/>
        </w:trPr>
        <w:tc>
          <w:tcPr>
            <w:tcW w:w="1458" w:type="pct"/>
            <w:vAlign w:val="center"/>
          </w:tcPr>
          <w:p w14:paraId="16795C48" w14:textId="77777777" w:rsidR="001C4C75" w:rsidRDefault="001C4C75"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
                <w:iCs/>
                <w:sz w:val="22"/>
              </w:rPr>
            </w:pPr>
          </w:p>
          <w:p w14:paraId="225E8A68" w14:textId="48D5FD1D" w:rsidR="001C4C75" w:rsidRPr="008D2600" w:rsidRDefault="001C4C75"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
                <w:iCs/>
                <w:sz w:val="22"/>
              </w:rPr>
            </w:pPr>
            <w:r>
              <w:rPr>
                <w:rFonts w:asciiTheme="minorHAnsi" w:hAnsiTheme="minorHAnsi" w:cstheme="minorHAnsi"/>
                <w:bCs/>
                <w:i/>
                <w:iCs/>
                <w:sz w:val="22"/>
              </w:rPr>
              <w:t>Project Title:</w:t>
            </w:r>
          </w:p>
        </w:tc>
        <w:tc>
          <w:tcPr>
            <w:tcW w:w="3542" w:type="pct"/>
            <w:tcBorders>
              <w:top w:val="single" w:sz="4" w:space="0" w:color="auto"/>
              <w:bottom w:val="single" w:sz="4" w:space="0" w:color="auto"/>
            </w:tcBorders>
            <w:vAlign w:val="center"/>
          </w:tcPr>
          <w:p w14:paraId="1FF08F13" w14:textId="77777777" w:rsidR="001C4C75" w:rsidRPr="008D2600" w:rsidRDefault="001C4C75"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p>
        </w:tc>
      </w:tr>
      <w:tr w:rsidR="001C4C75" w:rsidRPr="008D2600" w14:paraId="24C9B17F" w14:textId="77777777" w:rsidTr="00D13494">
        <w:trPr>
          <w:cantSplit/>
        </w:trPr>
        <w:tc>
          <w:tcPr>
            <w:tcW w:w="1458" w:type="pct"/>
            <w:vAlign w:val="center"/>
          </w:tcPr>
          <w:p w14:paraId="6CA722A4" w14:textId="77777777" w:rsidR="001C4C75" w:rsidRDefault="001C4C75"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
                <w:iCs/>
                <w:sz w:val="22"/>
              </w:rPr>
            </w:pPr>
          </w:p>
          <w:p w14:paraId="679D15BF" w14:textId="7A7DAED4" w:rsidR="001C4C75" w:rsidRDefault="001C4C75"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
                <w:iCs/>
                <w:sz w:val="22"/>
              </w:rPr>
            </w:pPr>
            <w:r>
              <w:rPr>
                <w:rFonts w:asciiTheme="minorHAnsi" w:hAnsiTheme="minorHAnsi" w:cstheme="minorHAnsi"/>
                <w:bCs/>
                <w:i/>
                <w:iCs/>
                <w:sz w:val="22"/>
              </w:rPr>
              <w:t>Project Faculty Chair / Adviser:</w:t>
            </w:r>
          </w:p>
        </w:tc>
        <w:tc>
          <w:tcPr>
            <w:tcW w:w="3542" w:type="pct"/>
            <w:tcBorders>
              <w:top w:val="single" w:sz="4" w:space="0" w:color="auto"/>
              <w:bottom w:val="single" w:sz="4" w:space="0" w:color="auto"/>
            </w:tcBorders>
            <w:vAlign w:val="center"/>
          </w:tcPr>
          <w:p w14:paraId="10584131" w14:textId="77777777" w:rsidR="001C4C75" w:rsidRPr="008D2600" w:rsidRDefault="001C4C75"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p>
        </w:tc>
      </w:tr>
      <w:tr w:rsidR="00A222CF" w:rsidRPr="008D2600" w14:paraId="3CF0E917" w14:textId="77777777" w:rsidTr="00D13494">
        <w:trPr>
          <w:cantSplit/>
        </w:trPr>
        <w:tc>
          <w:tcPr>
            <w:tcW w:w="1458" w:type="pct"/>
            <w:vAlign w:val="center"/>
          </w:tcPr>
          <w:p w14:paraId="65577526" w14:textId="77777777" w:rsidR="00A222CF" w:rsidRDefault="00A222CF"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
                <w:iCs/>
                <w:sz w:val="22"/>
              </w:rPr>
            </w:pPr>
          </w:p>
          <w:p w14:paraId="42C7804B" w14:textId="2B0CAC75" w:rsidR="00A222CF" w:rsidRDefault="00A222CF"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
                <w:iCs/>
                <w:sz w:val="22"/>
              </w:rPr>
            </w:pPr>
            <w:r>
              <w:rPr>
                <w:rFonts w:asciiTheme="minorHAnsi" w:hAnsiTheme="minorHAnsi" w:cstheme="minorHAnsi"/>
                <w:bCs/>
                <w:i/>
                <w:iCs/>
                <w:sz w:val="22"/>
              </w:rPr>
              <w:t xml:space="preserve">Expected Completion </w:t>
            </w:r>
            <w:proofErr w:type="spellStart"/>
            <w:r>
              <w:rPr>
                <w:rFonts w:asciiTheme="minorHAnsi" w:hAnsiTheme="minorHAnsi" w:cstheme="minorHAnsi"/>
                <w:bCs/>
                <w:i/>
                <w:iCs/>
                <w:sz w:val="22"/>
              </w:rPr>
              <w:t>Qtr</w:t>
            </w:r>
            <w:proofErr w:type="spellEnd"/>
            <w:r>
              <w:rPr>
                <w:rFonts w:asciiTheme="minorHAnsi" w:hAnsiTheme="minorHAnsi" w:cstheme="minorHAnsi"/>
                <w:bCs/>
                <w:i/>
                <w:iCs/>
                <w:sz w:val="22"/>
              </w:rPr>
              <w:t xml:space="preserve"> Year:</w:t>
            </w:r>
          </w:p>
        </w:tc>
        <w:tc>
          <w:tcPr>
            <w:tcW w:w="3542" w:type="pct"/>
            <w:tcBorders>
              <w:top w:val="single" w:sz="4" w:space="0" w:color="auto"/>
              <w:bottom w:val="single" w:sz="4" w:space="0" w:color="auto"/>
            </w:tcBorders>
            <w:vAlign w:val="center"/>
          </w:tcPr>
          <w:p w14:paraId="7A918D91" w14:textId="77777777" w:rsidR="00A222CF" w:rsidRPr="008D2600" w:rsidRDefault="00A222CF" w:rsidP="00971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p>
        </w:tc>
      </w:tr>
    </w:tbl>
    <w:p w14:paraId="79D41B81" w14:textId="76FE964D" w:rsidR="00DA5E62" w:rsidRDefault="00DA5E62" w:rsidP="00762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p>
    <w:p w14:paraId="144A2FF9" w14:textId="3112FED9" w:rsidR="002B3EF5" w:rsidRPr="00C430CF" w:rsidRDefault="00CF3546" w:rsidP="00F551AE">
      <w:pPr>
        <w:spacing w:after="240"/>
        <w:rPr>
          <w:rFonts w:asciiTheme="minorHAnsi" w:hAnsiTheme="minorHAnsi" w:cstheme="minorHAnsi"/>
          <w:b/>
        </w:rPr>
      </w:pPr>
      <w:r w:rsidRPr="00C430CF">
        <w:rPr>
          <w:rFonts w:asciiTheme="minorHAnsi" w:hAnsiTheme="minorHAnsi" w:cstheme="minorHAnsi"/>
          <w:b/>
        </w:rPr>
        <w:t>COMPETENC</w:t>
      </w:r>
      <w:r w:rsidR="00C430CF">
        <w:rPr>
          <w:rFonts w:asciiTheme="minorHAnsi" w:hAnsiTheme="minorHAnsi" w:cstheme="minorHAnsi"/>
          <w:b/>
        </w:rPr>
        <w:t>IES</w:t>
      </w:r>
    </w:p>
    <w:p w14:paraId="3F7C4FED" w14:textId="712618DC" w:rsidR="00F551AE" w:rsidRDefault="00F551AE" w:rsidP="00CF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sz w:val="22"/>
          <w:szCs w:val="22"/>
        </w:rPr>
      </w:pPr>
      <w:bookmarkStart w:id="1" w:name="_Hlk81333717"/>
      <w:r>
        <w:rPr>
          <w:rFonts w:asciiTheme="minorHAnsi" w:hAnsiTheme="minorHAnsi" w:cstheme="minorHAnsi"/>
          <w:iCs/>
          <w:sz w:val="22"/>
          <w:szCs w:val="22"/>
        </w:rPr>
        <w:t xml:space="preserve">While </w:t>
      </w:r>
      <w:r w:rsidR="001C4C75">
        <w:rPr>
          <w:rFonts w:asciiTheme="minorHAnsi" w:hAnsiTheme="minorHAnsi" w:cstheme="minorHAnsi"/>
          <w:iCs/>
          <w:sz w:val="22"/>
          <w:szCs w:val="22"/>
        </w:rPr>
        <w:t xml:space="preserve">MPH and </w:t>
      </w:r>
      <w:r>
        <w:rPr>
          <w:rFonts w:asciiTheme="minorHAnsi" w:hAnsiTheme="minorHAnsi" w:cstheme="minorHAnsi"/>
          <w:iCs/>
          <w:sz w:val="22"/>
          <w:szCs w:val="22"/>
        </w:rPr>
        <w:t xml:space="preserve">MS students have differing competency requirements at the </w:t>
      </w:r>
      <w:r w:rsidR="00FD23BE">
        <w:rPr>
          <w:rFonts w:asciiTheme="minorHAnsi" w:hAnsiTheme="minorHAnsi" w:cstheme="minorHAnsi"/>
          <w:iCs/>
          <w:sz w:val="22"/>
          <w:szCs w:val="22"/>
        </w:rPr>
        <w:t>program</w:t>
      </w:r>
      <w:r w:rsidR="001C4C75">
        <w:rPr>
          <w:rFonts w:asciiTheme="minorHAnsi" w:hAnsiTheme="minorHAnsi" w:cstheme="minorHAnsi"/>
          <w:iCs/>
          <w:sz w:val="22"/>
          <w:szCs w:val="22"/>
        </w:rPr>
        <w:t xml:space="preserve"> and </w:t>
      </w:r>
      <w:r w:rsidR="00FD23BE">
        <w:rPr>
          <w:rFonts w:asciiTheme="minorHAnsi" w:hAnsiTheme="minorHAnsi" w:cstheme="minorHAnsi"/>
          <w:iCs/>
          <w:sz w:val="22"/>
          <w:szCs w:val="22"/>
        </w:rPr>
        <w:t>school</w:t>
      </w:r>
      <w:r>
        <w:rPr>
          <w:rFonts w:asciiTheme="minorHAnsi" w:hAnsiTheme="minorHAnsi" w:cstheme="minorHAnsi"/>
          <w:iCs/>
          <w:sz w:val="22"/>
          <w:szCs w:val="22"/>
        </w:rPr>
        <w:t xml:space="preserve">-level, </w:t>
      </w:r>
      <w:r w:rsidR="001C4C75">
        <w:rPr>
          <w:rFonts w:asciiTheme="minorHAnsi" w:hAnsiTheme="minorHAnsi" w:cstheme="minorHAnsi"/>
          <w:iCs/>
          <w:sz w:val="22"/>
          <w:szCs w:val="22"/>
        </w:rPr>
        <w:t xml:space="preserve">all NSP students </w:t>
      </w:r>
      <w:r>
        <w:rPr>
          <w:rFonts w:asciiTheme="minorHAnsi" w:hAnsiTheme="minorHAnsi" w:cstheme="minorHAnsi"/>
          <w:iCs/>
          <w:sz w:val="22"/>
          <w:szCs w:val="22"/>
        </w:rPr>
        <w:t xml:space="preserve">identify </w:t>
      </w:r>
      <w:r>
        <w:rPr>
          <w:rFonts w:asciiTheme="minorHAnsi" w:hAnsiTheme="minorHAnsi" w:cstheme="minorHAnsi"/>
          <w:b/>
          <w:bCs/>
          <w:iCs/>
          <w:sz w:val="22"/>
          <w:szCs w:val="22"/>
        </w:rPr>
        <w:t>two</w:t>
      </w:r>
      <w:r>
        <w:rPr>
          <w:rFonts w:asciiTheme="minorHAnsi" w:hAnsiTheme="minorHAnsi" w:cstheme="minorHAnsi"/>
          <w:iCs/>
          <w:sz w:val="22"/>
          <w:szCs w:val="22"/>
        </w:rPr>
        <w:t xml:space="preserve"> </w:t>
      </w:r>
      <w:r w:rsidRPr="00F551AE">
        <w:rPr>
          <w:rFonts w:asciiTheme="minorHAnsi" w:hAnsiTheme="minorHAnsi" w:cstheme="minorHAnsi"/>
          <w:b/>
          <w:bCs/>
          <w:iCs/>
          <w:sz w:val="22"/>
          <w:szCs w:val="22"/>
        </w:rPr>
        <w:t>competencies</w:t>
      </w:r>
      <w:r>
        <w:rPr>
          <w:rFonts w:asciiTheme="minorHAnsi" w:hAnsiTheme="minorHAnsi" w:cstheme="minorHAnsi"/>
          <w:iCs/>
          <w:sz w:val="22"/>
          <w:szCs w:val="22"/>
        </w:rPr>
        <w:t xml:space="preserve"> </w:t>
      </w:r>
      <w:r w:rsidR="001C4C75">
        <w:rPr>
          <w:rFonts w:asciiTheme="minorHAnsi" w:hAnsiTheme="minorHAnsi" w:cstheme="minorHAnsi"/>
          <w:iCs/>
          <w:sz w:val="22"/>
          <w:szCs w:val="22"/>
        </w:rPr>
        <w:t>to</w:t>
      </w:r>
      <w:r>
        <w:rPr>
          <w:rFonts w:asciiTheme="minorHAnsi" w:hAnsiTheme="minorHAnsi" w:cstheme="minorHAnsi"/>
          <w:iCs/>
          <w:sz w:val="22"/>
          <w:szCs w:val="22"/>
        </w:rPr>
        <w:t xml:space="preserve"> meet/achieve through the</w:t>
      </w:r>
      <w:r w:rsidR="001C4C75">
        <w:rPr>
          <w:rFonts w:asciiTheme="minorHAnsi" w:hAnsiTheme="minorHAnsi" w:cstheme="minorHAnsi"/>
          <w:iCs/>
          <w:sz w:val="22"/>
          <w:szCs w:val="22"/>
        </w:rPr>
        <w:t xml:space="preserve">ir culminating project, the capstone or thesis.  </w:t>
      </w:r>
      <w:r>
        <w:rPr>
          <w:rFonts w:asciiTheme="minorHAnsi" w:hAnsiTheme="minorHAnsi" w:cstheme="minorHAnsi"/>
          <w:iCs/>
          <w:sz w:val="22"/>
          <w:szCs w:val="22"/>
        </w:rPr>
        <w:t xml:space="preserve">All students </w:t>
      </w:r>
      <w:r w:rsidR="001C4C75">
        <w:rPr>
          <w:rFonts w:asciiTheme="minorHAnsi" w:hAnsiTheme="minorHAnsi" w:cstheme="minorHAnsi"/>
          <w:iCs/>
          <w:sz w:val="22"/>
          <w:szCs w:val="22"/>
        </w:rPr>
        <w:t xml:space="preserve">may use this </w:t>
      </w:r>
      <w:r>
        <w:rPr>
          <w:rFonts w:asciiTheme="minorHAnsi" w:hAnsiTheme="minorHAnsi" w:cstheme="minorHAnsi"/>
          <w:iCs/>
          <w:sz w:val="22"/>
          <w:szCs w:val="22"/>
        </w:rPr>
        <w:t xml:space="preserve">form to identify </w:t>
      </w:r>
      <w:r w:rsidR="001C4C75">
        <w:rPr>
          <w:rFonts w:asciiTheme="minorHAnsi" w:hAnsiTheme="minorHAnsi" w:cstheme="minorHAnsi"/>
          <w:iCs/>
          <w:sz w:val="22"/>
          <w:szCs w:val="22"/>
        </w:rPr>
        <w:t xml:space="preserve">and assess their </w:t>
      </w:r>
      <w:r>
        <w:rPr>
          <w:rFonts w:asciiTheme="minorHAnsi" w:hAnsiTheme="minorHAnsi" w:cstheme="minorHAnsi"/>
          <w:iCs/>
          <w:sz w:val="22"/>
          <w:szCs w:val="22"/>
        </w:rPr>
        <w:t>two competencies</w:t>
      </w:r>
      <w:r w:rsidR="001C4C75">
        <w:rPr>
          <w:rFonts w:asciiTheme="minorHAnsi" w:hAnsiTheme="minorHAnsi" w:cstheme="minorHAnsi"/>
          <w:iCs/>
          <w:sz w:val="22"/>
          <w:szCs w:val="22"/>
        </w:rPr>
        <w:t>.</w:t>
      </w:r>
    </w:p>
    <w:p w14:paraId="5D94ADBA" w14:textId="77777777" w:rsidR="001C4C75" w:rsidRDefault="001C4C75" w:rsidP="00CF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sz w:val="22"/>
          <w:szCs w:val="22"/>
        </w:rPr>
      </w:pPr>
    </w:p>
    <w:p w14:paraId="3367DE02" w14:textId="33943F10" w:rsidR="00FD23BE" w:rsidRDefault="00F551AE" w:rsidP="00CF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sz w:val="22"/>
          <w:szCs w:val="22"/>
        </w:rPr>
      </w:pPr>
      <w:r w:rsidRPr="00F551AE">
        <w:rPr>
          <w:rFonts w:asciiTheme="minorHAnsi" w:hAnsiTheme="minorHAnsi" w:cstheme="minorHAnsi"/>
          <w:b/>
          <w:bCs/>
          <w:iCs/>
          <w:sz w:val="22"/>
          <w:szCs w:val="22"/>
        </w:rPr>
        <w:t>MPH students</w:t>
      </w:r>
      <w:r w:rsidRPr="00F551AE">
        <w:rPr>
          <w:rFonts w:asciiTheme="minorHAnsi" w:hAnsiTheme="minorHAnsi" w:cstheme="minorHAnsi"/>
          <w:iCs/>
          <w:sz w:val="22"/>
          <w:szCs w:val="22"/>
        </w:rPr>
        <w:t xml:space="preserve"> </w:t>
      </w:r>
      <w:r w:rsidR="00FD23BE" w:rsidRPr="00C430CF">
        <w:rPr>
          <w:rFonts w:asciiTheme="minorHAnsi" w:hAnsiTheme="minorHAnsi" w:cstheme="minorHAnsi"/>
          <w:iCs/>
          <w:sz w:val="22"/>
          <w:szCs w:val="22"/>
        </w:rPr>
        <w:t xml:space="preserve">are required to complete an integrative learning experience (ILE) that demonstrates synthesis of foundational and concentration competencies as defined by the Council on Education for Public Health (CEPH). MPH students should select at least </w:t>
      </w:r>
      <w:r w:rsidR="00A322BD">
        <w:rPr>
          <w:rFonts w:asciiTheme="minorHAnsi" w:hAnsiTheme="minorHAnsi" w:cstheme="minorHAnsi"/>
          <w:iCs/>
          <w:sz w:val="22"/>
          <w:szCs w:val="22"/>
        </w:rPr>
        <w:t xml:space="preserve">one </w:t>
      </w:r>
      <w:r w:rsidR="00FD23BE" w:rsidRPr="00C430CF">
        <w:rPr>
          <w:rFonts w:asciiTheme="minorHAnsi" w:hAnsiTheme="minorHAnsi" w:cstheme="minorHAnsi"/>
          <w:iCs/>
          <w:sz w:val="22"/>
          <w:szCs w:val="22"/>
        </w:rPr>
        <w:t>foundational</w:t>
      </w:r>
      <w:r w:rsidR="007444CD">
        <w:rPr>
          <w:rFonts w:asciiTheme="minorHAnsi" w:hAnsiTheme="minorHAnsi" w:cstheme="minorHAnsi"/>
          <w:iCs/>
          <w:sz w:val="22"/>
          <w:szCs w:val="22"/>
        </w:rPr>
        <w:t xml:space="preserve"> competency</w:t>
      </w:r>
      <w:r w:rsidR="00FD23BE" w:rsidRPr="00C430CF">
        <w:rPr>
          <w:rFonts w:asciiTheme="minorHAnsi" w:hAnsiTheme="minorHAnsi" w:cstheme="minorHAnsi"/>
          <w:iCs/>
          <w:sz w:val="22"/>
          <w:szCs w:val="22"/>
        </w:rPr>
        <w:t xml:space="preserve"> </w:t>
      </w:r>
      <w:r w:rsidR="007444CD">
        <w:rPr>
          <w:rFonts w:asciiTheme="minorHAnsi" w:hAnsiTheme="minorHAnsi" w:cstheme="minorHAnsi"/>
          <w:iCs/>
          <w:sz w:val="22"/>
          <w:szCs w:val="22"/>
        </w:rPr>
        <w:t xml:space="preserve">(Appendix </w:t>
      </w:r>
      <w:r w:rsidR="007C7AE4">
        <w:rPr>
          <w:rFonts w:asciiTheme="minorHAnsi" w:hAnsiTheme="minorHAnsi" w:cstheme="minorHAnsi"/>
          <w:iCs/>
          <w:sz w:val="22"/>
          <w:szCs w:val="22"/>
        </w:rPr>
        <w:t>A</w:t>
      </w:r>
      <w:r w:rsidR="007444CD">
        <w:rPr>
          <w:rFonts w:asciiTheme="minorHAnsi" w:hAnsiTheme="minorHAnsi" w:cstheme="minorHAnsi"/>
          <w:iCs/>
          <w:sz w:val="22"/>
          <w:szCs w:val="22"/>
        </w:rPr>
        <w:t xml:space="preserve">) </w:t>
      </w:r>
      <w:r w:rsidR="00FD23BE" w:rsidRPr="00C430CF">
        <w:rPr>
          <w:rFonts w:asciiTheme="minorHAnsi" w:hAnsiTheme="minorHAnsi" w:cstheme="minorHAnsi"/>
          <w:iCs/>
          <w:sz w:val="22"/>
          <w:szCs w:val="22"/>
        </w:rPr>
        <w:t xml:space="preserve">and </w:t>
      </w:r>
      <w:r w:rsidR="00A322BD">
        <w:rPr>
          <w:rFonts w:asciiTheme="minorHAnsi" w:hAnsiTheme="minorHAnsi" w:cstheme="minorHAnsi"/>
          <w:iCs/>
          <w:sz w:val="22"/>
          <w:szCs w:val="22"/>
        </w:rPr>
        <w:t xml:space="preserve">one </w:t>
      </w:r>
      <w:r w:rsidR="00FD23BE" w:rsidRPr="00C430CF">
        <w:rPr>
          <w:rFonts w:asciiTheme="minorHAnsi" w:hAnsiTheme="minorHAnsi" w:cstheme="minorHAnsi"/>
          <w:iCs/>
          <w:sz w:val="22"/>
          <w:szCs w:val="22"/>
        </w:rPr>
        <w:t xml:space="preserve">concentration-specific competency </w:t>
      </w:r>
      <w:r w:rsidR="007444CD">
        <w:rPr>
          <w:rFonts w:asciiTheme="minorHAnsi" w:hAnsiTheme="minorHAnsi" w:cstheme="minorHAnsi"/>
          <w:iCs/>
          <w:sz w:val="22"/>
          <w:szCs w:val="22"/>
        </w:rPr>
        <w:t xml:space="preserve">(Appendix </w:t>
      </w:r>
      <w:r w:rsidR="007C7AE4">
        <w:rPr>
          <w:rFonts w:asciiTheme="minorHAnsi" w:hAnsiTheme="minorHAnsi" w:cstheme="minorHAnsi"/>
          <w:iCs/>
          <w:sz w:val="22"/>
          <w:szCs w:val="22"/>
        </w:rPr>
        <w:t>B</w:t>
      </w:r>
      <w:r w:rsidR="007444CD">
        <w:rPr>
          <w:rFonts w:asciiTheme="minorHAnsi" w:hAnsiTheme="minorHAnsi" w:cstheme="minorHAnsi"/>
          <w:iCs/>
          <w:sz w:val="22"/>
          <w:szCs w:val="22"/>
        </w:rPr>
        <w:t xml:space="preserve">) </w:t>
      </w:r>
      <w:r w:rsidR="00FD23BE" w:rsidRPr="00C430CF">
        <w:rPr>
          <w:rFonts w:asciiTheme="minorHAnsi" w:hAnsiTheme="minorHAnsi" w:cstheme="minorHAnsi"/>
          <w:iCs/>
          <w:sz w:val="22"/>
          <w:szCs w:val="22"/>
        </w:rPr>
        <w:t>appropriate to your educational and professional goals.</w:t>
      </w:r>
      <w:r w:rsidR="00FD23BE">
        <w:rPr>
          <w:rFonts w:asciiTheme="minorHAnsi" w:hAnsiTheme="minorHAnsi" w:cstheme="minorHAnsi"/>
          <w:iCs/>
          <w:sz w:val="22"/>
          <w:szCs w:val="22"/>
        </w:rPr>
        <w:t xml:space="preserve"> </w:t>
      </w:r>
      <w:r w:rsidR="00884E6F">
        <w:rPr>
          <w:rFonts w:asciiTheme="minorHAnsi" w:hAnsiTheme="minorHAnsi" w:cstheme="minorHAnsi"/>
          <w:iCs/>
          <w:sz w:val="22"/>
          <w:szCs w:val="22"/>
        </w:rPr>
        <w:t xml:space="preserve">In addition to this </w:t>
      </w:r>
      <w:r w:rsidR="007C0829">
        <w:rPr>
          <w:rFonts w:asciiTheme="minorHAnsi" w:hAnsiTheme="minorHAnsi" w:cstheme="minorHAnsi"/>
          <w:iCs/>
          <w:sz w:val="22"/>
          <w:szCs w:val="22"/>
        </w:rPr>
        <w:t>form</w:t>
      </w:r>
      <w:r w:rsidR="00884E6F">
        <w:rPr>
          <w:rFonts w:asciiTheme="minorHAnsi" w:hAnsiTheme="minorHAnsi" w:cstheme="minorHAnsi"/>
          <w:iCs/>
          <w:sz w:val="22"/>
          <w:szCs w:val="22"/>
        </w:rPr>
        <w:t xml:space="preserve">, </w:t>
      </w:r>
      <w:r w:rsidR="00FD23BE">
        <w:rPr>
          <w:rFonts w:asciiTheme="minorHAnsi" w:hAnsiTheme="minorHAnsi" w:cstheme="minorHAnsi"/>
          <w:iCs/>
          <w:sz w:val="22"/>
          <w:szCs w:val="22"/>
        </w:rPr>
        <w:t>MPH students</w:t>
      </w:r>
      <w:r w:rsidR="00FD23BE" w:rsidRPr="00C430CF">
        <w:rPr>
          <w:rFonts w:asciiTheme="minorHAnsi" w:hAnsiTheme="minorHAnsi" w:cstheme="minorHAnsi"/>
          <w:i/>
          <w:sz w:val="22"/>
          <w:szCs w:val="22"/>
        </w:rPr>
        <w:t xml:space="preserve"> </w:t>
      </w:r>
      <w:r w:rsidRPr="00F551AE">
        <w:rPr>
          <w:rFonts w:asciiTheme="minorHAnsi" w:hAnsiTheme="minorHAnsi" w:cstheme="minorHAnsi"/>
          <w:iCs/>
          <w:sz w:val="22"/>
          <w:szCs w:val="22"/>
        </w:rPr>
        <w:t>will</w:t>
      </w:r>
      <w:r>
        <w:rPr>
          <w:rFonts w:asciiTheme="minorHAnsi" w:hAnsiTheme="minorHAnsi" w:cstheme="minorHAnsi"/>
          <w:iCs/>
          <w:sz w:val="22"/>
          <w:szCs w:val="22"/>
        </w:rPr>
        <w:t xml:space="preserve"> log these competencies in the online</w:t>
      </w:r>
      <w:r w:rsidR="007C0829">
        <w:rPr>
          <w:rFonts w:asciiTheme="minorHAnsi" w:hAnsiTheme="minorHAnsi" w:cstheme="minorHAnsi"/>
          <w:iCs/>
          <w:sz w:val="22"/>
          <w:szCs w:val="22"/>
        </w:rPr>
        <w:t xml:space="preserve"> portal;</w:t>
      </w:r>
      <w:r w:rsidR="00FD23BE">
        <w:rPr>
          <w:rFonts w:asciiTheme="minorHAnsi" w:hAnsiTheme="minorHAnsi" w:cstheme="minorHAnsi"/>
          <w:iCs/>
          <w:sz w:val="22"/>
          <w:szCs w:val="22"/>
        </w:rPr>
        <w:t xml:space="preserve"> at the end of the </w:t>
      </w:r>
      <w:r w:rsidR="008E6190">
        <w:rPr>
          <w:rFonts w:asciiTheme="minorHAnsi" w:hAnsiTheme="minorHAnsi" w:cstheme="minorHAnsi"/>
          <w:iCs/>
          <w:sz w:val="22"/>
          <w:szCs w:val="22"/>
        </w:rPr>
        <w:t>quarter</w:t>
      </w:r>
      <w:r w:rsidR="00FA5FE5">
        <w:rPr>
          <w:rFonts w:asciiTheme="minorHAnsi" w:hAnsiTheme="minorHAnsi" w:cstheme="minorHAnsi"/>
          <w:iCs/>
          <w:sz w:val="22"/>
          <w:szCs w:val="22"/>
        </w:rPr>
        <w:t xml:space="preserve"> in which you complete your culminating project</w:t>
      </w:r>
      <w:r w:rsidR="008E6190">
        <w:rPr>
          <w:rFonts w:asciiTheme="minorHAnsi" w:hAnsiTheme="minorHAnsi" w:cstheme="minorHAnsi"/>
          <w:iCs/>
          <w:sz w:val="22"/>
          <w:szCs w:val="22"/>
        </w:rPr>
        <w:t>,</w:t>
      </w:r>
      <w:r w:rsidR="00FD23BE">
        <w:rPr>
          <w:rFonts w:asciiTheme="minorHAnsi" w:hAnsiTheme="minorHAnsi" w:cstheme="minorHAnsi"/>
          <w:iCs/>
          <w:sz w:val="22"/>
          <w:szCs w:val="22"/>
        </w:rPr>
        <w:t xml:space="preserve"> you will report your progress meeting these competencies via the online portal</w:t>
      </w:r>
      <w:r>
        <w:rPr>
          <w:rFonts w:asciiTheme="minorHAnsi" w:hAnsiTheme="minorHAnsi" w:cstheme="minorHAnsi"/>
          <w:iCs/>
          <w:sz w:val="22"/>
          <w:szCs w:val="22"/>
        </w:rPr>
        <w:t>.</w:t>
      </w:r>
      <w:r w:rsidR="00FA5FE5">
        <w:rPr>
          <w:rFonts w:asciiTheme="minorHAnsi" w:hAnsiTheme="minorHAnsi" w:cstheme="minorHAnsi"/>
          <w:iCs/>
          <w:sz w:val="22"/>
          <w:szCs w:val="22"/>
        </w:rPr>
        <w:t xml:space="preserve"> Your project faculty chair / adviser will also</w:t>
      </w:r>
      <w:r w:rsidR="00180A67">
        <w:rPr>
          <w:rFonts w:asciiTheme="minorHAnsi" w:hAnsiTheme="minorHAnsi" w:cstheme="minorHAnsi"/>
          <w:iCs/>
          <w:sz w:val="22"/>
          <w:szCs w:val="22"/>
        </w:rPr>
        <w:t xml:space="preserve"> evaluate your </w:t>
      </w:r>
      <w:r w:rsidR="00FA5FE5">
        <w:rPr>
          <w:rFonts w:asciiTheme="minorHAnsi" w:hAnsiTheme="minorHAnsi" w:cstheme="minorHAnsi"/>
          <w:iCs/>
          <w:sz w:val="22"/>
          <w:szCs w:val="22"/>
        </w:rPr>
        <w:t>competency attainment</w:t>
      </w:r>
      <w:r w:rsidR="00180A67">
        <w:rPr>
          <w:rFonts w:asciiTheme="minorHAnsi" w:hAnsiTheme="minorHAnsi" w:cstheme="minorHAnsi"/>
          <w:iCs/>
          <w:sz w:val="22"/>
          <w:szCs w:val="22"/>
        </w:rPr>
        <w:t xml:space="preserve"> via the online portal. </w:t>
      </w:r>
      <w:bookmarkStart w:id="2" w:name="_Hlk81935812"/>
      <w:r w:rsidR="00180A67">
        <w:rPr>
          <w:rFonts w:asciiTheme="minorHAnsi" w:hAnsiTheme="minorHAnsi" w:cstheme="minorHAnsi"/>
          <w:iCs/>
          <w:sz w:val="22"/>
          <w:szCs w:val="22"/>
        </w:rPr>
        <w:t xml:space="preserve">Competency attainment is tracked by NSP Student and Academic Services staff as part of your steps to graduation.  </w:t>
      </w:r>
      <w:bookmarkEnd w:id="2"/>
    </w:p>
    <w:p w14:paraId="0FCA0ACF" w14:textId="77777777" w:rsidR="00FD23BE" w:rsidRDefault="00FD23BE" w:rsidP="00CF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Cs/>
          <w:sz w:val="22"/>
          <w:szCs w:val="22"/>
        </w:rPr>
      </w:pPr>
    </w:p>
    <w:p w14:paraId="36AC33D1" w14:textId="7DE31C2C" w:rsidR="006038D2" w:rsidRDefault="006038D2" w:rsidP="002B3EF5">
      <w:pPr>
        <w:rPr>
          <w:rFonts w:asciiTheme="minorHAnsi" w:hAnsiTheme="minorHAnsi" w:cstheme="minorHAnsi"/>
          <w:iCs/>
          <w:sz w:val="22"/>
          <w:szCs w:val="22"/>
        </w:rPr>
      </w:pPr>
      <w:r w:rsidRPr="00F551AE">
        <w:rPr>
          <w:rFonts w:asciiTheme="minorHAnsi" w:hAnsiTheme="minorHAnsi" w:cstheme="minorHAnsi"/>
          <w:b/>
          <w:bCs/>
          <w:iCs/>
          <w:sz w:val="22"/>
          <w:szCs w:val="22"/>
        </w:rPr>
        <w:t>M</w:t>
      </w:r>
      <w:r>
        <w:rPr>
          <w:rFonts w:asciiTheme="minorHAnsi" w:hAnsiTheme="minorHAnsi" w:cstheme="minorHAnsi"/>
          <w:b/>
          <w:bCs/>
          <w:iCs/>
          <w:sz w:val="22"/>
          <w:szCs w:val="22"/>
        </w:rPr>
        <w:t>S</w:t>
      </w:r>
      <w:r w:rsidRPr="00F551AE">
        <w:rPr>
          <w:rFonts w:asciiTheme="minorHAnsi" w:hAnsiTheme="minorHAnsi" w:cstheme="minorHAnsi"/>
          <w:b/>
          <w:bCs/>
          <w:iCs/>
          <w:sz w:val="22"/>
          <w:szCs w:val="22"/>
        </w:rPr>
        <w:t xml:space="preserve"> students</w:t>
      </w:r>
      <w:r w:rsidRPr="00F551AE">
        <w:rPr>
          <w:rFonts w:asciiTheme="minorHAnsi" w:hAnsiTheme="minorHAnsi" w:cstheme="minorHAnsi"/>
          <w:iCs/>
          <w:sz w:val="22"/>
          <w:szCs w:val="22"/>
        </w:rPr>
        <w:t xml:space="preserve"> </w:t>
      </w:r>
      <w:r w:rsidRPr="00C430CF">
        <w:rPr>
          <w:rFonts w:asciiTheme="minorHAnsi" w:hAnsiTheme="minorHAnsi" w:cstheme="minorHAnsi"/>
          <w:iCs/>
          <w:sz w:val="22"/>
          <w:szCs w:val="22"/>
        </w:rPr>
        <w:t>are required</w:t>
      </w:r>
      <w:r w:rsidR="00F27AB3">
        <w:rPr>
          <w:rFonts w:asciiTheme="minorHAnsi" w:hAnsiTheme="minorHAnsi" w:cstheme="minorHAnsi"/>
          <w:iCs/>
          <w:sz w:val="22"/>
          <w:szCs w:val="22"/>
        </w:rPr>
        <w:t xml:space="preserve"> to</w:t>
      </w:r>
      <w:r w:rsidR="007C7AE4">
        <w:rPr>
          <w:rFonts w:asciiTheme="minorHAnsi" w:hAnsiTheme="minorHAnsi" w:cstheme="minorHAnsi"/>
          <w:iCs/>
          <w:sz w:val="22"/>
          <w:szCs w:val="22"/>
        </w:rPr>
        <w:t xml:space="preserve"> complete a culminating experience to earn their degree.</w:t>
      </w:r>
      <w:r w:rsidR="00F27AB3">
        <w:rPr>
          <w:rFonts w:asciiTheme="minorHAnsi" w:hAnsiTheme="minorHAnsi" w:cstheme="minorHAnsi"/>
          <w:iCs/>
          <w:sz w:val="22"/>
          <w:szCs w:val="22"/>
        </w:rPr>
        <w:t xml:space="preserve"> </w:t>
      </w:r>
      <w:r w:rsidR="006434F9" w:rsidRPr="00C430CF">
        <w:rPr>
          <w:rFonts w:asciiTheme="minorHAnsi" w:hAnsiTheme="minorHAnsi" w:cstheme="minorHAnsi"/>
          <w:iCs/>
          <w:sz w:val="22"/>
          <w:szCs w:val="22"/>
        </w:rPr>
        <w:t>M</w:t>
      </w:r>
      <w:r w:rsidR="006434F9">
        <w:rPr>
          <w:rFonts w:asciiTheme="minorHAnsi" w:hAnsiTheme="minorHAnsi" w:cstheme="minorHAnsi"/>
          <w:iCs/>
          <w:sz w:val="22"/>
          <w:szCs w:val="22"/>
        </w:rPr>
        <w:t>S</w:t>
      </w:r>
      <w:r w:rsidR="006434F9" w:rsidRPr="00C430CF">
        <w:rPr>
          <w:rFonts w:asciiTheme="minorHAnsi" w:hAnsiTheme="minorHAnsi" w:cstheme="minorHAnsi"/>
          <w:iCs/>
          <w:sz w:val="22"/>
          <w:szCs w:val="22"/>
        </w:rPr>
        <w:t xml:space="preserve"> students should select </w:t>
      </w:r>
      <w:r w:rsidR="006434F9">
        <w:rPr>
          <w:rFonts w:asciiTheme="minorHAnsi" w:hAnsiTheme="minorHAnsi" w:cstheme="minorHAnsi"/>
          <w:iCs/>
          <w:sz w:val="22"/>
          <w:szCs w:val="22"/>
        </w:rPr>
        <w:t xml:space="preserve">one </w:t>
      </w:r>
      <w:r w:rsidR="006434F9" w:rsidRPr="00C430CF">
        <w:rPr>
          <w:rFonts w:asciiTheme="minorHAnsi" w:hAnsiTheme="minorHAnsi" w:cstheme="minorHAnsi"/>
          <w:iCs/>
          <w:sz w:val="22"/>
          <w:szCs w:val="22"/>
        </w:rPr>
        <w:t xml:space="preserve">concentration-specific competency </w:t>
      </w:r>
      <w:r w:rsidR="006434F9">
        <w:rPr>
          <w:rFonts w:asciiTheme="minorHAnsi" w:hAnsiTheme="minorHAnsi" w:cstheme="minorHAnsi"/>
          <w:iCs/>
          <w:sz w:val="22"/>
          <w:szCs w:val="22"/>
        </w:rPr>
        <w:t xml:space="preserve">(Appendix </w:t>
      </w:r>
      <w:r w:rsidR="007C7AE4">
        <w:rPr>
          <w:rFonts w:asciiTheme="minorHAnsi" w:hAnsiTheme="minorHAnsi" w:cstheme="minorHAnsi"/>
          <w:iCs/>
          <w:sz w:val="22"/>
          <w:szCs w:val="22"/>
        </w:rPr>
        <w:t>C</w:t>
      </w:r>
      <w:r w:rsidR="006434F9">
        <w:rPr>
          <w:rFonts w:asciiTheme="minorHAnsi" w:hAnsiTheme="minorHAnsi" w:cstheme="minorHAnsi"/>
          <w:iCs/>
          <w:sz w:val="22"/>
          <w:szCs w:val="22"/>
        </w:rPr>
        <w:t xml:space="preserve">) </w:t>
      </w:r>
      <w:r w:rsidR="007C7AE4">
        <w:rPr>
          <w:rFonts w:asciiTheme="minorHAnsi" w:hAnsiTheme="minorHAnsi" w:cstheme="minorHAnsi"/>
          <w:iCs/>
          <w:sz w:val="22"/>
          <w:szCs w:val="22"/>
        </w:rPr>
        <w:t xml:space="preserve">and develop your own competency </w:t>
      </w:r>
      <w:r w:rsidR="006434F9" w:rsidRPr="00C430CF">
        <w:rPr>
          <w:rFonts w:asciiTheme="minorHAnsi" w:hAnsiTheme="minorHAnsi" w:cstheme="minorHAnsi"/>
          <w:iCs/>
          <w:sz w:val="22"/>
          <w:szCs w:val="22"/>
        </w:rPr>
        <w:t>appropriate to your educational and professional goals.</w:t>
      </w:r>
      <w:r w:rsidR="0006736F">
        <w:rPr>
          <w:rFonts w:asciiTheme="minorHAnsi" w:hAnsiTheme="minorHAnsi" w:cstheme="minorHAnsi"/>
          <w:iCs/>
          <w:sz w:val="22"/>
          <w:szCs w:val="22"/>
        </w:rPr>
        <w:t xml:space="preserve"> MS students will not access the same online portal </w:t>
      </w:r>
      <w:r w:rsidR="00FA5FE5">
        <w:rPr>
          <w:rFonts w:asciiTheme="minorHAnsi" w:hAnsiTheme="minorHAnsi" w:cstheme="minorHAnsi"/>
          <w:iCs/>
          <w:sz w:val="22"/>
          <w:szCs w:val="22"/>
        </w:rPr>
        <w:t xml:space="preserve">as </w:t>
      </w:r>
      <w:r w:rsidR="0006736F">
        <w:rPr>
          <w:rFonts w:asciiTheme="minorHAnsi" w:hAnsiTheme="minorHAnsi" w:cstheme="minorHAnsi"/>
          <w:iCs/>
          <w:sz w:val="22"/>
          <w:szCs w:val="22"/>
        </w:rPr>
        <w:t xml:space="preserve">MPH </w:t>
      </w:r>
      <w:r w:rsidR="007C0829">
        <w:rPr>
          <w:rFonts w:asciiTheme="minorHAnsi" w:hAnsiTheme="minorHAnsi" w:cstheme="minorHAnsi"/>
          <w:iCs/>
          <w:sz w:val="22"/>
          <w:szCs w:val="22"/>
        </w:rPr>
        <w:t xml:space="preserve">student’s </w:t>
      </w:r>
      <w:r w:rsidR="0006736F">
        <w:rPr>
          <w:rFonts w:asciiTheme="minorHAnsi" w:hAnsiTheme="minorHAnsi" w:cstheme="minorHAnsi"/>
          <w:iCs/>
          <w:sz w:val="22"/>
          <w:szCs w:val="22"/>
        </w:rPr>
        <w:t xml:space="preserve">access; instead, MS students will report their selected competencies through this form only, and at the end of the quarter will report your progress meeting these goals via a write-up </w:t>
      </w:r>
      <w:r w:rsidR="00FA5FE5">
        <w:rPr>
          <w:rFonts w:asciiTheme="minorHAnsi" w:hAnsiTheme="minorHAnsi" w:cstheme="minorHAnsi"/>
          <w:iCs/>
          <w:sz w:val="22"/>
          <w:szCs w:val="22"/>
        </w:rPr>
        <w:t xml:space="preserve">submitted to your project faculty chair / adviser who will also </w:t>
      </w:r>
      <w:r w:rsidR="007C0829">
        <w:rPr>
          <w:rFonts w:asciiTheme="minorHAnsi" w:hAnsiTheme="minorHAnsi" w:cstheme="minorHAnsi"/>
          <w:iCs/>
          <w:sz w:val="22"/>
          <w:szCs w:val="22"/>
        </w:rPr>
        <w:t>evaluate com</w:t>
      </w:r>
      <w:r w:rsidR="00FA5FE5">
        <w:rPr>
          <w:rFonts w:asciiTheme="minorHAnsi" w:hAnsiTheme="minorHAnsi" w:cstheme="minorHAnsi"/>
          <w:iCs/>
          <w:sz w:val="22"/>
          <w:szCs w:val="22"/>
        </w:rPr>
        <w:t xml:space="preserve">petency attainment. </w:t>
      </w:r>
      <w:bookmarkStart w:id="3" w:name="_Hlk81935798"/>
      <w:r w:rsidR="00FA5FE5">
        <w:rPr>
          <w:rFonts w:asciiTheme="minorHAnsi" w:hAnsiTheme="minorHAnsi" w:cstheme="minorHAnsi"/>
          <w:iCs/>
          <w:sz w:val="22"/>
          <w:szCs w:val="22"/>
        </w:rPr>
        <w:t xml:space="preserve">Completed materials are submitted to NSP Student and Academic Services </w:t>
      </w:r>
      <w:r w:rsidR="00180A67">
        <w:rPr>
          <w:rFonts w:asciiTheme="minorHAnsi" w:hAnsiTheme="minorHAnsi" w:cstheme="minorHAnsi"/>
          <w:iCs/>
          <w:sz w:val="22"/>
          <w:szCs w:val="22"/>
        </w:rPr>
        <w:t xml:space="preserve">for tracking as part of your steps to graduation.  </w:t>
      </w:r>
    </w:p>
    <w:bookmarkEnd w:id="3"/>
    <w:p w14:paraId="6882977B" w14:textId="77777777" w:rsidR="00D13494" w:rsidRPr="00D13494" w:rsidRDefault="00D13494" w:rsidP="002B3EF5">
      <w:pPr>
        <w:rPr>
          <w:rFonts w:asciiTheme="minorHAnsi" w:hAnsiTheme="minorHAnsi" w:cstheme="minorHAnsi"/>
          <w:iCs/>
          <w:sz w:val="22"/>
          <w:szCs w:val="22"/>
        </w:rPr>
      </w:pPr>
    </w:p>
    <w:bookmarkEnd w:id="1"/>
    <w:p w14:paraId="059BDE74" w14:textId="56321CD3" w:rsidR="001C44C9" w:rsidRPr="001C44C9" w:rsidRDefault="001C44C9" w:rsidP="001C44C9">
      <w:pPr>
        <w:spacing w:after="240"/>
        <w:rPr>
          <w:rFonts w:asciiTheme="minorHAnsi" w:hAnsiTheme="minorHAnsi" w:cstheme="minorHAnsi"/>
          <w:b/>
        </w:rPr>
      </w:pPr>
      <w:r>
        <w:rPr>
          <w:rFonts w:asciiTheme="minorHAnsi" w:hAnsiTheme="minorHAnsi" w:cstheme="minorHAnsi"/>
          <w:b/>
        </w:rPr>
        <w:t xml:space="preserve">STUDENT </w:t>
      </w:r>
      <w:r w:rsidRPr="001C44C9">
        <w:rPr>
          <w:rFonts w:asciiTheme="minorHAnsi" w:hAnsiTheme="minorHAnsi" w:cstheme="minorHAnsi"/>
          <w:b/>
        </w:rPr>
        <w:t xml:space="preserve">DOCUMENTATION </w:t>
      </w:r>
    </w:p>
    <w:p w14:paraId="42793E8E" w14:textId="47B1AD28" w:rsidR="002B3EF5" w:rsidRPr="00180A67" w:rsidRDefault="002B3EF5" w:rsidP="00D13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r w:rsidRPr="00180A67">
        <w:rPr>
          <w:rFonts w:asciiTheme="minorHAnsi" w:hAnsiTheme="minorHAnsi" w:cstheme="minorHAnsi"/>
          <w:b/>
          <w:sz w:val="22"/>
          <w:szCs w:val="22"/>
        </w:rPr>
        <w:t>Competency</w:t>
      </w:r>
      <w:r w:rsidR="00FA5FE5" w:rsidRPr="00180A67">
        <w:rPr>
          <w:rFonts w:asciiTheme="minorHAnsi" w:hAnsiTheme="minorHAnsi" w:cstheme="minorHAnsi"/>
          <w:b/>
          <w:sz w:val="22"/>
          <w:szCs w:val="22"/>
        </w:rPr>
        <w:t xml:space="preserve"> 1</w:t>
      </w:r>
      <w:r w:rsidRPr="00180A67">
        <w:rPr>
          <w:rFonts w:asciiTheme="minorHAnsi" w:hAnsiTheme="minorHAnsi" w:cstheme="minorHAnsi"/>
          <w:b/>
          <w:sz w:val="22"/>
          <w:szCs w:val="22"/>
        </w:rPr>
        <w:t xml:space="preserve"> </w:t>
      </w:r>
      <w:proofErr w:type="gramStart"/>
      <w:r w:rsidR="00D13494" w:rsidRPr="00180A67">
        <w:rPr>
          <w:rFonts w:asciiTheme="minorHAnsi" w:hAnsiTheme="minorHAnsi" w:cstheme="minorHAnsi"/>
          <w:b/>
          <w:sz w:val="22"/>
          <w:szCs w:val="22"/>
        </w:rPr>
        <w:t>[ ]</w:t>
      </w:r>
      <w:proofErr w:type="gramEnd"/>
      <w:r w:rsidRPr="00180A67">
        <w:rPr>
          <w:rFonts w:asciiTheme="minorHAnsi" w:hAnsiTheme="minorHAnsi" w:cstheme="minorHAnsi"/>
          <w:b/>
          <w:sz w:val="22"/>
          <w:szCs w:val="22"/>
        </w:rPr>
        <w:t>:</w:t>
      </w:r>
    </w:p>
    <w:p w14:paraId="4B28D63E" w14:textId="7BE0F30C" w:rsidR="00D13494" w:rsidRPr="00180A67" w:rsidRDefault="00D13494" w:rsidP="00D13494">
      <w:pPr>
        <w:rPr>
          <w:rFonts w:asciiTheme="minorHAnsi" w:hAnsiTheme="minorHAnsi" w:cstheme="minorHAnsi"/>
          <w:b/>
          <w:sz w:val="22"/>
          <w:szCs w:val="22"/>
        </w:rPr>
      </w:pPr>
      <w:r w:rsidRPr="00180A67">
        <w:rPr>
          <w:rFonts w:asciiTheme="minorHAnsi" w:hAnsiTheme="minorHAnsi" w:cstheme="minorHAnsi"/>
          <w:b/>
          <w:bCs/>
          <w:color w:val="000000"/>
          <w:sz w:val="22"/>
          <w:szCs w:val="22"/>
        </w:rPr>
        <w:t>Summarize your plan to meet the competency</w:t>
      </w:r>
      <w:r w:rsidRPr="00180A67">
        <w:rPr>
          <w:rFonts w:asciiTheme="minorHAnsi" w:hAnsiTheme="minorHAnsi" w:cstheme="minorHAnsi"/>
          <w:b/>
          <w:sz w:val="22"/>
          <w:szCs w:val="22"/>
        </w:rPr>
        <w:t xml:space="preserve"> </w:t>
      </w:r>
      <w:r w:rsidR="00FA5FE5" w:rsidRPr="00180A67">
        <w:rPr>
          <w:rFonts w:asciiTheme="minorHAnsi" w:hAnsiTheme="minorHAnsi" w:cstheme="minorHAnsi"/>
          <w:b/>
          <w:sz w:val="22"/>
          <w:szCs w:val="22"/>
        </w:rPr>
        <w:t xml:space="preserve">1 </w:t>
      </w:r>
      <w:proofErr w:type="gramStart"/>
      <w:r w:rsidRPr="00180A67">
        <w:rPr>
          <w:rFonts w:asciiTheme="minorHAnsi" w:hAnsiTheme="minorHAnsi" w:cstheme="minorHAnsi"/>
          <w:b/>
          <w:sz w:val="22"/>
          <w:szCs w:val="22"/>
        </w:rPr>
        <w:t>[  ]</w:t>
      </w:r>
      <w:proofErr w:type="gramEnd"/>
      <w:r w:rsidRPr="00180A67">
        <w:rPr>
          <w:rFonts w:asciiTheme="minorHAnsi" w:hAnsiTheme="minorHAnsi" w:cstheme="minorHAnsi"/>
          <w:b/>
          <w:sz w:val="22"/>
          <w:szCs w:val="22"/>
        </w:rPr>
        <w:t>:</w:t>
      </w:r>
    </w:p>
    <w:p w14:paraId="27282BE6" w14:textId="0CD05ADF" w:rsidR="00D13494" w:rsidRPr="00180A67" w:rsidRDefault="00D13494" w:rsidP="002B3EF5">
      <w:pPr>
        <w:pStyle w:val="Default"/>
        <w:rPr>
          <w:rFonts w:asciiTheme="minorHAnsi" w:hAnsiTheme="minorHAnsi" w:cstheme="minorHAnsi"/>
          <w:b/>
          <w:sz w:val="22"/>
          <w:szCs w:val="22"/>
        </w:rPr>
      </w:pPr>
    </w:p>
    <w:p w14:paraId="7ECEBE34" w14:textId="33A52900" w:rsidR="00FA5FE5" w:rsidRPr="00180A67" w:rsidRDefault="00FA5FE5" w:rsidP="00FA5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r w:rsidRPr="00180A67">
        <w:rPr>
          <w:rFonts w:asciiTheme="minorHAnsi" w:hAnsiTheme="minorHAnsi" w:cstheme="minorHAnsi"/>
          <w:b/>
          <w:sz w:val="22"/>
          <w:szCs w:val="22"/>
        </w:rPr>
        <w:t xml:space="preserve">Competency 2 </w:t>
      </w:r>
      <w:proofErr w:type="gramStart"/>
      <w:r w:rsidRPr="00180A67">
        <w:rPr>
          <w:rFonts w:asciiTheme="minorHAnsi" w:hAnsiTheme="minorHAnsi" w:cstheme="minorHAnsi"/>
          <w:b/>
          <w:sz w:val="22"/>
          <w:szCs w:val="22"/>
        </w:rPr>
        <w:t>[ ]</w:t>
      </w:r>
      <w:proofErr w:type="gramEnd"/>
      <w:r w:rsidRPr="00180A67">
        <w:rPr>
          <w:rFonts w:asciiTheme="minorHAnsi" w:hAnsiTheme="minorHAnsi" w:cstheme="minorHAnsi"/>
          <w:b/>
          <w:sz w:val="22"/>
          <w:szCs w:val="22"/>
        </w:rPr>
        <w:t>:</w:t>
      </w:r>
    </w:p>
    <w:p w14:paraId="5C63D909" w14:textId="67D8289B" w:rsidR="00FA5FE5" w:rsidRPr="00180A67" w:rsidRDefault="00FA5FE5" w:rsidP="00FA5FE5">
      <w:pPr>
        <w:rPr>
          <w:rFonts w:asciiTheme="minorHAnsi" w:hAnsiTheme="minorHAnsi" w:cstheme="minorHAnsi"/>
          <w:b/>
          <w:sz w:val="22"/>
          <w:szCs w:val="22"/>
        </w:rPr>
      </w:pPr>
      <w:r w:rsidRPr="00180A67">
        <w:rPr>
          <w:rFonts w:asciiTheme="minorHAnsi" w:hAnsiTheme="minorHAnsi" w:cstheme="minorHAnsi"/>
          <w:b/>
          <w:bCs/>
          <w:color w:val="000000"/>
          <w:sz w:val="22"/>
          <w:szCs w:val="22"/>
        </w:rPr>
        <w:t>Summarize your plan to meet the competency</w:t>
      </w:r>
      <w:r w:rsidRPr="00180A67">
        <w:rPr>
          <w:rFonts w:asciiTheme="minorHAnsi" w:hAnsiTheme="minorHAnsi" w:cstheme="minorHAnsi"/>
          <w:b/>
          <w:sz w:val="22"/>
          <w:szCs w:val="22"/>
        </w:rPr>
        <w:t xml:space="preserve"> 2 </w:t>
      </w:r>
      <w:proofErr w:type="gramStart"/>
      <w:r w:rsidRPr="00180A67">
        <w:rPr>
          <w:rFonts w:asciiTheme="minorHAnsi" w:hAnsiTheme="minorHAnsi" w:cstheme="minorHAnsi"/>
          <w:b/>
          <w:sz w:val="22"/>
          <w:szCs w:val="22"/>
        </w:rPr>
        <w:t>[  ]</w:t>
      </w:r>
      <w:proofErr w:type="gramEnd"/>
      <w:r w:rsidRPr="00180A67">
        <w:rPr>
          <w:rFonts w:asciiTheme="minorHAnsi" w:hAnsiTheme="minorHAnsi" w:cstheme="minorHAnsi"/>
          <w:b/>
          <w:sz w:val="22"/>
          <w:szCs w:val="22"/>
        </w:rPr>
        <w:t>:</w:t>
      </w:r>
    </w:p>
    <w:p w14:paraId="303AE53E" w14:textId="5E795942" w:rsidR="00FA5FE5" w:rsidRPr="00180A67" w:rsidRDefault="00FA5FE5" w:rsidP="002B3EF5">
      <w:pPr>
        <w:pStyle w:val="Default"/>
        <w:rPr>
          <w:rFonts w:asciiTheme="minorHAnsi" w:hAnsiTheme="minorHAnsi" w:cstheme="minorHAnsi"/>
          <w:b/>
          <w:sz w:val="22"/>
          <w:szCs w:val="22"/>
        </w:rPr>
      </w:pPr>
    </w:p>
    <w:p w14:paraId="3A381302" w14:textId="7E204928" w:rsidR="009A004F" w:rsidRDefault="00D13494">
      <w:pPr>
        <w:rPr>
          <w:rFonts w:asciiTheme="minorHAnsi" w:hAnsiTheme="minorHAnsi" w:cstheme="minorHAnsi"/>
          <w:b/>
          <w:bCs/>
          <w:color w:val="000000"/>
          <w:sz w:val="22"/>
          <w:szCs w:val="22"/>
        </w:rPr>
      </w:pPr>
      <w:r w:rsidRPr="00180A67">
        <w:rPr>
          <w:rFonts w:asciiTheme="minorHAnsi" w:hAnsiTheme="minorHAnsi" w:cstheme="minorHAnsi"/>
          <w:b/>
          <w:bCs/>
          <w:color w:val="000000"/>
          <w:sz w:val="22"/>
          <w:szCs w:val="22"/>
        </w:rPr>
        <w:t>Following completion of your ILE, summarize how you met competency</w:t>
      </w:r>
      <w:r w:rsidR="00180A67" w:rsidRPr="00180A67">
        <w:rPr>
          <w:rFonts w:asciiTheme="minorHAnsi" w:hAnsiTheme="minorHAnsi" w:cstheme="minorHAnsi"/>
          <w:b/>
          <w:bCs/>
          <w:color w:val="000000"/>
          <w:sz w:val="22"/>
          <w:szCs w:val="22"/>
        </w:rPr>
        <w:t xml:space="preserve"> 1</w:t>
      </w:r>
      <w:r w:rsidRPr="00180A67">
        <w:rPr>
          <w:rFonts w:asciiTheme="minorHAnsi" w:hAnsiTheme="minorHAnsi" w:cstheme="minorHAnsi"/>
          <w:b/>
          <w:bCs/>
          <w:color w:val="000000"/>
          <w:sz w:val="22"/>
          <w:szCs w:val="22"/>
        </w:rPr>
        <w:t xml:space="preserve"> </w:t>
      </w:r>
      <w:proofErr w:type="gramStart"/>
      <w:r w:rsidRPr="00180A67">
        <w:rPr>
          <w:rFonts w:asciiTheme="minorHAnsi" w:hAnsiTheme="minorHAnsi" w:cstheme="minorHAnsi"/>
          <w:b/>
          <w:bCs/>
          <w:color w:val="000000"/>
          <w:sz w:val="22"/>
          <w:szCs w:val="22"/>
        </w:rPr>
        <w:t>[  ]</w:t>
      </w:r>
      <w:proofErr w:type="gramEnd"/>
      <w:r w:rsidRPr="00180A67">
        <w:rPr>
          <w:rFonts w:asciiTheme="minorHAnsi" w:hAnsiTheme="minorHAnsi" w:cstheme="minorHAnsi"/>
          <w:b/>
          <w:bCs/>
          <w:color w:val="000000"/>
          <w:sz w:val="22"/>
          <w:szCs w:val="22"/>
        </w:rPr>
        <w:t xml:space="preserve">:  </w:t>
      </w:r>
    </w:p>
    <w:p w14:paraId="37A38D53" w14:textId="77777777" w:rsidR="00180A67" w:rsidRPr="00180A67" w:rsidRDefault="00180A67">
      <w:pPr>
        <w:rPr>
          <w:rFonts w:asciiTheme="minorHAnsi" w:hAnsiTheme="minorHAnsi" w:cstheme="minorHAnsi"/>
          <w:b/>
          <w:bCs/>
          <w:color w:val="000000"/>
          <w:sz w:val="22"/>
          <w:szCs w:val="22"/>
        </w:rPr>
      </w:pPr>
    </w:p>
    <w:p w14:paraId="663463BA" w14:textId="1871847E" w:rsidR="00180A67" w:rsidRDefault="00180A67" w:rsidP="00180A67">
      <w:pPr>
        <w:rPr>
          <w:rFonts w:asciiTheme="minorHAnsi" w:hAnsiTheme="minorHAnsi" w:cstheme="minorHAnsi"/>
          <w:b/>
          <w:bCs/>
          <w:color w:val="000000"/>
          <w:sz w:val="22"/>
          <w:szCs w:val="22"/>
        </w:rPr>
      </w:pPr>
      <w:r w:rsidRPr="00180A67">
        <w:rPr>
          <w:rFonts w:asciiTheme="minorHAnsi" w:hAnsiTheme="minorHAnsi" w:cstheme="minorHAnsi"/>
          <w:b/>
          <w:bCs/>
          <w:color w:val="000000"/>
          <w:sz w:val="22"/>
          <w:szCs w:val="22"/>
        </w:rPr>
        <w:lastRenderedPageBreak/>
        <w:t xml:space="preserve">Following completion of your ILE, summarize how you met competency </w:t>
      </w:r>
      <w:r>
        <w:rPr>
          <w:rFonts w:asciiTheme="minorHAnsi" w:hAnsiTheme="minorHAnsi" w:cstheme="minorHAnsi"/>
          <w:b/>
          <w:bCs/>
          <w:color w:val="000000"/>
          <w:sz w:val="22"/>
          <w:szCs w:val="22"/>
        </w:rPr>
        <w:t>2</w:t>
      </w:r>
      <w:r w:rsidRPr="00180A67">
        <w:rPr>
          <w:rFonts w:asciiTheme="minorHAnsi" w:hAnsiTheme="minorHAnsi" w:cstheme="minorHAnsi"/>
          <w:b/>
          <w:bCs/>
          <w:color w:val="000000"/>
          <w:sz w:val="22"/>
          <w:szCs w:val="22"/>
        </w:rPr>
        <w:t xml:space="preserve"> </w:t>
      </w:r>
      <w:proofErr w:type="gramStart"/>
      <w:r w:rsidRPr="00180A67">
        <w:rPr>
          <w:rFonts w:asciiTheme="minorHAnsi" w:hAnsiTheme="minorHAnsi" w:cstheme="minorHAnsi"/>
          <w:b/>
          <w:bCs/>
          <w:color w:val="000000"/>
          <w:sz w:val="22"/>
          <w:szCs w:val="22"/>
        </w:rPr>
        <w:t>[  ]</w:t>
      </w:r>
      <w:proofErr w:type="gramEnd"/>
      <w:r w:rsidRPr="00180A67">
        <w:rPr>
          <w:rFonts w:asciiTheme="minorHAnsi" w:hAnsiTheme="minorHAnsi" w:cstheme="minorHAnsi"/>
          <w:b/>
          <w:bCs/>
          <w:color w:val="000000"/>
          <w:sz w:val="22"/>
          <w:szCs w:val="22"/>
        </w:rPr>
        <w:t xml:space="preserve">:  </w:t>
      </w:r>
    </w:p>
    <w:p w14:paraId="55F4995C" w14:textId="23AC321E" w:rsidR="00180A67" w:rsidRDefault="00180A67" w:rsidP="00180A67">
      <w:pPr>
        <w:rPr>
          <w:rFonts w:asciiTheme="minorHAnsi" w:hAnsiTheme="minorHAnsi" w:cstheme="minorHAnsi"/>
          <w:b/>
          <w:bCs/>
          <w:color w:val="000000"/>
          <w:sz w:val="22"/>
          <w:szCs w:val="22"/>
        </w:rPr>
      </w:pPr>
    </w:p>
    <w:p w14:paraId="2482C2CB" w14:textId="142362C3" w:rsidR="001C44C9" w:rsidRDefault="001C44C9" w:rsidP="001C44C9">
      <w:pPr>
        <w:spacing w:after="240"/>
        <w:rPr>
          <w:rFonts w:asciiTheme="minorHAnsi" w:hAnsiTheme="minorHAnsi" w:cstheme="minorHAnsi"/>
          <w:b/>
        </w:rPr>
      </w:pPr>
      <w:r>
        <w:rPr>
          <w:rFonts w:asciiTheme="minorHAnsi" w:hAnsiTheme="minorHAnsi" w:cstheme="minorHAnsi"/>
          <w:b/>
        </w:rPr>
        <w:t xml:space="preserve">PROJECT CHAIR </w:t>
      </w:r>
      <w:r w:rsidR="007C0829">
        <w:rPr>
          <w:rFonts w:asciiTheme="minorHAnsi" w:hAnsiTheme="minorHAnsi" w:cstheme="minorHAnsi"/>
          <w:b/>
        </w:rPr>
        <w:t xml:space="preserve">/ ADVISER </w:t>
      </w:r>
      <w:r w:rsidRPr="001C44C9">
        <w:rPr>
          <w:rFonts w:asciiTheme="minorHAnsi" w:hAnsiTheme="minorHAnsi" w:cstheme="minorHAnsi"/>
          <w:b/>
        </w:rPr>
        <w:t xml:space="preserve">DOCUMENTATION </w:t>
      </w:r>
    </w:p>
    <w:p w14:paraId="6B8A35F6" w14:textId="1F996C79" w:rsidR="001C44C9" w:rsidRPr="007C0829" w:rsidRDefault="001C44C9" w:rsidP="001C44C9">
      <w:pPr>
        <w:spacing w:after="240"/>
        <w:rPr>
          <w:rFonts w:asciiTheme="minorHAnsi" w:hAnsiTheme="minorHAnsi" w:cstheme="minorHAnsi"/>
          <w:b/>
          <w:sz w:val="22"/>
          <w:szCs w:val="22"/>
        </w:rPr>
      </w:pPr>
      <w:r w:rsidRPr="007C0829">
        <w:rPr>
          <w:rFonts w:asciiTheme="minorHAnsi" w:hAnsiTheme="minorHAnsi" w:cstheme="minorHAnsi"/>
          <w:b/>
          <w:sz w:val="22"/>
          <w:szCs w:val="22"/>
        </w:rPr>
        <w:t xml:space="preserve">Following completion of the student’s ILE, </w:t>
      </w:r>
      <w:r w:rsidR="007C0829">
        <w:rPr>
          <w:rFonts w:asciiTheme="minorHAnsi" w:hAnsiTheme="minorHAnsi" w:cstheme="minorHAnsi"/>
          <w:b/>
          <w:sz w:val="22"/>
          <w:szCs w:val="22"/>
        </w:rPr>
        <w:t xml:space="preserve">evaluate how well competencies were met </w:t>
      </w:r>
      <w:proofErr w:type="gramStart"/>
      <w:r w:rsidR="007C0829">
        <w:rPr>
          <w:rFonts w:asciiTheme="minorHAnsi" w:hAnsiTheme="minorHAnsi" w:cstheme="minorHAnsi"/>
          <w:b/>
          <w:sz w:val="22"/>
          <w:szCs w:val="22"/>
        </w:rPr>
        <w:t>[  ]</w:t>
      </w:r>
      <w:proofErr w:type="gramEnd"/>
      <w:r w:rsidR="007C0829">
        <w:rPr>
          <w:rFonts w:asciiTheme="minorHAnsi" w:hAnsiTheme="minorHAnsi" w:cstheme="minorHAnsi"/>
          <w:b/>
          <w:sz w:val="22"/>
          <w:szCs w:val="22"/>
        </w:rPr>
        <w:t xml:space="preserve">:  </w:t>
      </w:r>
    </w:p>
    <w:p w14:paraId="0D5D6D98" w14:textId="77777777" w:rsidR="002B3EF5" w:rsidRPr="00DB077A" w:rsidRDefault="002B3EF5" w:rsidP="002B3EF5">
      <w:pPr>
        <w:pStyle w:val="BodyText"/>
        <w:rPr>
          <w:rFonts w:asciiTheme="minorHAnsi" w:hAnsiTheme="minorHAnsi" w:cstheme="minorHAnsi"/>
          <w:sz w:val="16"/>
        </w:rPr>
      </w:pPr>
    </w:p>
    <w:tbl>
      <w:tblPr>
        <w:tblW w:w="5000" w:type="pct"/>
        <w:tblLook w:val="0000" w:firstRow="0" w:lastRow="0" w:firstColumn="0" w:lastColumn="0" w:noHBand="0" w:noVBand="0"/>
      </w:tblPr>
      <w:tblGrid>
        <w:gridCol w:w="10800"/>
      </w:tblGrid>
      <w:tr w:rsidR="002B3EF5" w:rsidRPr="00DB077A" w14:paraId="735FBF8A" w14:textId="77777777" w:rsidTr="00CF3546">
        <w:trPr>
          <w:cantSplit/>
        </w:trPr>
        <w:tc>
          <w:tcPr>
            <w:tcW w:w="5000" w:type="pct"/>
            <w:tcBorders>
              <w:bottom w:val="single" w:sz="4" w:space="0" w:color="auto"/>
            </w:tcBorders>
          </w:tcPr>
          <w:p w14:paraId="5442096E" w14:textId="77777777" w:rsidR="002B3EF5" w:rsidRPr="00CF3546" w:rsidRDefault="002B3EF5" w:rsidP="001E02AB">
            <w:pPr>
              <w:tabs>
                <w:tab w:val="left" w:pos="1440"/>
                <w:tab w:val="left" w:pos="7218"/>
              </w:tabs>
              <w:jc w:val="both"/>
              <w:rPr>
                <w:rFonts w:asciiTheme="minorHAnsi" w:hAnsiTheme="minorHAnsi" w:cstheme="minorHAnsi"/>
                <w:i/>
                <w:sz w:val="22"/>
                <w:szCs w:val="22"/>
              </w:rPr>
            </w:pPr>
          </w:p>
          <w:p w14:paraId="6E5FC29C" w14:textId="77777777" w:rsidR="002B3EF5" w:rsidRPr="00CF3546" w:rsidRDefault="002B3EF5" w:rsidP="001E02AB">
            <w:pPr>
              <w:tabs>
                <w:tab w:val="left" w:pos="1440"/>
                <w:tab w:val="left" w:pos="7218"/>
              </w:tabs>
              <w:jc w:val="both"/>
              <w:rPr>
                <w:rFonts w:asciiTheme="minorHAnsi" w:hAnsiTheme="minorHAnsi" w:cstheme="minorHAnsi"/>
                <w:i/>
                <w:sz w:val="22"/>
                <w:szCs w:val="22"/>
              </w:rPr>
            </w:pPr>
          </w:p>
          <w:p w14:paraId="6AB9C24C" w14:textId="00EB7A58" w:rsidR="002B3EF5" w:rsidRPr="00CF3546" w:rsidRDefault="002B3EF5" w:rsidP="001E02AB">
            <w:pPr>
              <w:tabs>
                <w:tab w:val="left" w:pos="1440"/>
                <w:tab w:val="left" w:pos="7218"/>
              </w:tabs>
              <w:jc w:val="both"/>
              <w:rPr>
                <w:rFonts w:asciiTheme="minorHAnsi" w:hAnsiTheme="minorHAnsi" w:cstheme="minorHAnsi"/>
                <w:sz w:val="22"/>
                <w:szCs w:val="22"/>
              </w:rPr>
            </w:pPr>
            <w:r w:rsidRPr="00CF3546">
              <w:rPr>
                <w:rFonts w:asciiTheme="minorHAnsi" w:hAnsiTheme="minorHAnsi" w:cstheme="minorHAnsi"/>
                <w:i/>
                <w:sz w:val="22"/>
                <w:szCs w:val="22"/>
              </w:rPr>
              <w:t>Student</w:t>
            </w:r>
            <w:r w:rsidR="00B17E42">
              <w:rPr>
                <w:rFonts w:asciiTheme="minorHAnsi" w:hAnsiTheme="minorHAnsi" w:cstheme="minorHAnsi"/>
                <w:i/>
                <w:sz w:val="22"/>
                <w:szCs w:val="22"/>
              </w:rPr>
              <w:t xml:space="preserve"> Signature</w:t>
            </w:r>
            <w:r w:rsidRPr="00CF3546">
              <w:rPr>
                <w:rFonts w:asciiTheme="minorHAnsi" w:hAnsiTheme="minorHAnsi" w:cstheme="minorHAnsi"/>
                <w:i/>
                <w:sz w:val="22"/>
                <w:szCs w:val="22"/>
              </w:rPr>
              <w:tab/>
            </w:r>
            <w:r w:rsidRPr="00CF3546">
              <w:rPr>
                <w:rFonts w:asciiTheme="minorHAnsi" w:hAnsiTheme="minorHAnsi" w:cstheme="minorHAnsi"/>
                <w:i/>
                <w:sz w:val="22"/>
                <w:szCs w:val="22"/>
              </w:rPr>
              <w:tab/>
            </w:r>
            <w:r w:rsidR="00B17E42">
              <w:rPr>
                <w:rFonts w:asciiTheme="minorHAnsi" w:hAnsiTheme="minorHAnsi" w:cstheme="minorHAnsi"/>
                <w:i/>
                <w:sz w:val="22"/>
                <w:szCs w:val="22"/>
              </w:rPr>
              <w:t xml:space="preserve">      </w:t>
            </w:r>
            <w:r w:rsidRPr="00CF3546">
              <w:rPr>
                <w:rFonts w:asciiTheme="minorHAnsi" w:hAnsiTheme="minorHAnsi" w:cstheme="minorHAnsi"/>
                <w:i/>
                <w:sz w:val="22"/>
                <w:szCs w:val="22"/>
              </w:rPr>
              <w:t>Date</w:t>
            </w:r>
          </w:p>
        </w:tc>
      </w:tr>
      <w:tr w:rsidR="002B3EF5" w:rsidRPr="00DB077A" w14:paraId="6C9818C5" w14:textId="77777777" w:rsidTr="00CF3546">
        <w:trPr>
          <w:cantSplit/>
        </w:trPr>
        <w:tc>
          <w:tcPr>
            <w:tcW w:w="5000" w:type="pct"/>
            <w:tcBorders>
              <w:top w:val="single" w:sz="4" w:space="0" w:color="auto"/>
              <w:bottom w:val="single" w:sz="4" w:space="0" w:color="auto"/>
            </w:tcBorders>
          </w:tcPr>
          <w:p w14:paraId="3B43FA7C" w14:textId="77777777" w:rsidR="002B3EF5" w:rsidRPr="00CF3546" w:rsidRDefault="002B3EF5" w:rsidP="001E02AB">
            <w:pPr>
              <w:tabs>
                <w:tab w:val="left" w:pos="1440"/>
                <w:tab w:val="left" w:pos="7218"/>
              </w:tabs>
              <w:jc w:val="both"/>
              <w:rPr>
                <w:rFonts w:asciiTheme="minorHAnsi" w:hAnsiTheme="minorHAnsi" w:cstheme="minorHAnsi"/>
                <w:sz w:val="22"/>
                <w:szCs w:val="22"/>
              </w:rPr>
            </w:pPr>
          </w:p>
          <w:p w14:paraId="5A5E3E7C" w14:textId="77777777" w:rsidR="002B3EF5" w:rsidRPr="00CF3546" w:rsidRDefault="002B3EF5" w:rsidP="001E02AB">
            <w:pPr>
              <w:tabs>
                <w:tab w:val="left" w:pos="1440"/>
                <w:tab w:val="left" w:pos="7218"/>
              </w:tabs>
              <w:jc w:val="both"/>
              <w:rPr>
                <w:rFonts w:asciiTheme="minorHAnsi" w:hAnsiTheme="minorHAnsi" w:cstheme="minorHAnsi"/>
                <w:i/>
                <w:sz w:val="22"/>
                <w:szCs w:val="22"/>
              </w:rPr>
            </w:pPr>
          </w:p>
          <w:p w14:paraId="6C900837" w14:textId="6FD7AED5" w:rsidR="002B3EF5" w:rsidRPr="00CF3546" w:rsidRDefault="00D13494" w:rsidP="001E02AB">
            <w:pPr>
              <w:tabs>
                <w:tab w:val="left" w:pos="1440"/>
                <w:tab w:val="left" w:pos="7218"/>
              </w:tabs>
              <w:jc w:val="both"/>
              <w:rPr>
                <w:rFonts w:asciiTheme="minorHAnsi" w:hAnsiTheme="minorHAnsi" w:cstheme="minorHAnsi"/>
                <w:sz w:val="22"/>
                <w:szCs w:val="22"/>
              </w:rPr>
            </w:pPr>
            <w:r>
              <w:rPr>
                <w:rFonts w:asciiTheme="minorHAnsi" w:hAnsiTheme="minorHAnsi" w:cstheme="minorHAnsi"/>
                <w:i/>
                <w:sz w:val="22"/>
                <w:szCs w:val="22"/>
              </w:rPr>
              <w:t xml:space="preserve">Project Chair / </w:t>
            </w:r>
            <w:r w:rsidR="00BB6840" w:rsidRPr="00CF3546">
              <w:rPr>
                <w:rFonts w:asciiTheme="minorHAnsi" w:hAnsiTheme="minorHAnsi" w:cstheme="minorHAnsi"/>
                <w:i/>
                <w:sz w:val="22"/>
                <w:szCs w:val="22"/>
              </w:rPr>
              <w:t>Adviser</w:t>
            </w:r>
            <w:r w:rsidR="00B17E42">
              <w:rPr>
                <w:rFonts w:asciiTheme="minorHAnsi" w:hAnsiTheme="minorHAnsi" w:cstheme="minorHAnsi"/>
                <w:i/>
                <w:sz w:val="22"/>
                <w:szCs w:val="22"/>
              </w:rPr>
              <w:t xml:space="preserve"> Signature</w:t>
            </w:r>
            <w:r w:rsidR="002B3EF5" w:rsidRPr="00CF3546">
              <w:rPr>
                <w:rFonts w:asciiTheme="minorHAnsi" w:hAnsiTheme="minorHAnsi" w:cstheme="minorHAnsi"/>
                <w:i/>
                <w:sz w:val="22"/>
                <w:szCs w:val="22"/>
              </w:rPr>
              <w:t xml:space="preserve">                                                                                                           Date</w:t>
            </w:r>
          </w:p>
        </w:tc>
      </w:tr>
    </w:tbl>
    <w:p w14:paraId="560160BA" w14:textId="7E3245BE" w:rsidR="002B3EF5" w:rsidRPr="00DB077A" w:rsidRDefault="002B3EF5">
      <w:pPr>
        <w:rPr>
          <w:rFonts w:asciiTheme="minorHAnsi" w:hAnsiTheme="minorHAnsi" w:cstheme="minorHAnsi"/>
          <w:b/>
          <w:sz w:val="18"/>
        </w:rPr>
      </w:pPr>
    </w:p>
    <w:p w14:paraId="712C03D5" w14:textId="77777777" w:rsidR="00A222CF" w:rsidRDefault="00A222CF">
      <w:pPr>
        <w:rPr>
          <w:rFonts w:asciiTheme="minorHAnsi" w:hAnsiTheme="minorHAnsi" w:cstheme="minorHAnsi"/>
          <w:b/>
          <w:bCs/>
          <w:color w:val="000000"/>
        </w:rPr>
      </w:pPr>
    </w:p>
    <w:p w14:paraId="21CA6982" w14:textId="4FA59D5F" w:rsidR="007C0829" w:rsidRPr="007C0829" w:rsidRDefault="007C0829">
      <w:pPr>
        <w:rPr>
          <w:rFonts w:asciiTheme="minorHAnsi" w:hAnsiTheme="minorHAnsi" w:cstheme="minorHAnsi"/>
          <w:color w:val="000000"/>
          <w:sz w:val="22"/>
          <w:szCs w:val="22"/>
        </w:rPr>
      </w:pPr>
      <w:r w:rsidRPr="007C0829">
        <w:rPr>
          <w:rFonts w:asciiTheme="minorHAnsi" w:hAnsiTheme="minorHAnsi" w:cstheme="minorHAnsi"/>
          <w:b/>
          <w:bCs/>
          <w:color w:val="000000"/>
          <w:sz w:val="22"/>
          <w:szCs w:val="22"/>
        </w:rPr>
        <w:t xml:space="preserve">MPH Students:  </w:t>
      </w:r>
      <w:r w:rsidRPr="007C0829">
        <w:rPr>
          <w:rFonts w:asciiTheme="minorHAnsi" w:hAnsiTheme="minorHAnsi" w:cstheme="minorHAnsi"/>
          <w:color w:val="000000"/>
          <w:sz w:val="22"/>
          <w:szCs w:val="22"/>
        </w:rPr>
        <w:t xml:space="preserve">Upload competency information to </w:t>
      </w:r>
      <w:r w:rsidRPr="007C0829">
        <w:rPr>
          <w:rFonts w:asciiTheme="minorHAnsi" w:eastAsiaTheme="minorHAnsi" w:hAnsiTheme="minorHAnsi" w:cstheme="minorHAnsi"/>
          <w:sz w:val="22"/>
          <w:szCs w:val="22"/>
        </w:rPr>
        <w:t xml:space="preserve">the </w:t>
      </w:r>
      <w:proofErr w:type="gramStart"/>
      <w:r w:rsidRPr="007C0829">
        <w:rPr>
          <w:rFonts w:asciiTheme="minorHAnsi" w:eastAsiaTheme="minorHAnsi" w:hAnsiTheme="minorHAnsi" w:cstheme="minorHAnsi"/>
          <w:sz w:val="22"/>
          <w:szCs w:val="22"/>
        </w:rPr>
        <w:t>School’s</w:t>
      </w:r>
      <w:proofErr w:type="gramEnd"/>
      <w:r w:rsidRPr="007C0829">
        <w:rPr>
          <w:rFonts w:asciiTheme="minorHAnsi" w:eastAsiaTheme="minorHAnsi" w:hAnsiTheme="minorHAnsi" w:cstheme="minorHAnsi"/>
          <w:sz w:val="22"/>
          <w:szCs w:val="22"/>
        </w:rPr>
        <w:t xml:space="preserve"> </w:t>
      </w:r>
      <w:hyperlink r:id="rId8" w:history="1">
        <w:r w:rsidRPr="007C0829">
          <w:rPr>
            <w:rFonts w:asciiTheme="minorHAnsi" w:eastAsiaTheme="minorHAnsi" w:hAnsiTheme="minorHAnsi" w:cstheme="minorHAnsi"/>
            <w:color w:val="0563C1" w:themeColor="hyperlink"/>
            <w:sz w:val="22"/>
            <w:szCs w:val="22"/>
            <w:u w:val="single"/>
          </w:rPr>
          <w:t>ILE tracking form</w:t>
        </w:r>
      </w:hyperlink>
      <w:r>
        <w:rPr>
          <w:rFonts w:asciiTheme="minorHAnsi" w:eastAsiaTheme="minorHAnsi" w:hAnsiTheme="minorHAnsi" w:cstheme="minorHAnsi"/>
          <w:sz w:val="22"/>
          <w:szCs w:val="22"/>
        </w:rPr>
        <w:t xml:space="preserve">. </w:t>
      </w:r>
      <w:r w:rsidRPr="007C0829">
        <w:rPr>
          <w:rFonts w:asciiTheme="minorHAnsi" w:hAnsiTheme="minorHAnsi" w:cstheme="minorHAnsi"/>
          <w:color w:val="000000"/>
          <w:sz w:val="22"/>
          <w:szCs w:val="22"/>
        </w:rPr>
        <w:t xml:space="preserve">Competency attainment is tracked by NSP Student and Academic Services staff as part of your steps to graduation.  </w:t>
      </w:r>
    </w:p>
    <w:p w14:paraId="0FB2BD4D" w14:textId="77777777" w:rsidR="007C0829" w:rsidRPr="007C0829" w:rsidRDefault="007C0829">
      <w:pPr>
        <w:rPr>
          <w:rFonts w:asciiTheme="minorHAnsi" w:hAnsiTheme="minorHAnsi" w:cstheme="minorHAnsi"/>
          <w:b/>
          <w:bCs/>
          <w:color w:val="000000"/>
          <w:sz w:val="22"/>
          <w:szCs w:val="22"/>
        </w:rPr>
      </w:pPr>
    </w:p>
    <w:p w14:paraId="41952BD3" w14:textId="18ED4D3A" w:rsidR="001C4C75" w:rsidRDefault="007C0829">
      <w:pPr>
        <w:rPr>
          <w:rFonts w:asciiTheme="minorHAnsi" w:hAnsiTheme="minorHAnsi" w:cstheme="minorHAnsi"/>
          <w:b/>
          <w:bCs/>
          <w:color w:val="000000"/>
        </w:rPr>
      </w:pPr>
      <w:r>
        <w:rPr>
          <w:rFonts w:asciiTheme="minorHAnsi" w:hAnsiTheme="minorHAnsi" w:cstheme="minorHAnsi"/>
          <w:b/>
          <w:bCs/>
          <w:color w:val="000000"/>
          <w:sz w:val="22"/>
          <w:szCs w:val="22"/>
        </w:rPr>
        <w:t xml:space="preserve">MS Students:  </w:t>
      </w:r>
      <w:r w:rsidRPr="00EC6D72">
        <w:rPr>
          <w:rFonts w:asciiTheme="minorHAnsi" w:hAnsiTheme="minorHAnsi" w:cstheme="minorHAnsi"/>
          <w:color w:val="000000"/>
          <w:sz w:val="22"/>
          <w:szCs w:val="22"/>
        </w:rPr>
        <w:t>These complete materials are submitted to NSP Student and Academic Services for tracking as part of your steps to graduation.</w:t>
      </w:r>
      <w:r w:rsidRPr="007C0829">
        <w:rPr>
          <w:rFonts w:asciiTheme="minorHAnsi" w:hAnsiTheme="minorHAnsi" w:cstheme="minorHAnsi"/>
          <w:b/>
          <w:bCs/>
          <w:color w:val="000000"/>
        </w:rPr>
        <w:t xml:space="preserve">  </w:t>
      </w:r>
      <w:r w:rsidR="001C4C75">
        <w:rPr>
          <w:rFonts w:asciiTheme="minorHAnsi" w:hAnsiTheme="minorHAnsi" w:cstheme="minorHAnsi"/>
          <w:b/>
          <w:bCs/>
          <w:color w:val="000000"/>
        </w:rPr>
        <w:br w:type="page"/>
      </w:r>
    </w:p>
    <w:p w14:paraId="38221625" w14:textId="208C4DE6" w:rsidR="00971234" w:rsidRPr="00DB077A" w:rsidRDefault="00B17E42" w:rsidP="00971234">
      <w:pPr>
        <w:autoSpaceDE w:val="0"/>
        <w:autoSpaceDN w:val="0"/>
        <w:adjustRightInd w:val="0"/>
        <w:rPr>
          <w:rFonts w:asciiTheme="minorHAnsi" w:hAnsiTheme="minorHAnsi" w:cstheme="minorHAnsi"/>
          <w:b/>
          <w:bCs/>
          <w:color w:val="000000"/>
        </w:rPr>
      </w:pPr>
      <w:r w:rsidRPr="00DB077A">
        <w:rPr>
          <w:rFonts w:asciiTheme="minorHAnsi" w:hAnsiTheme="minorHAnsi" w:cstheme="minorHAnsi"/>
          <w:b/>
          <w:bCs/>
          <w:color w:val="000000"/>
        </w:rPr>
        <w:lastRenderedPageBreak/>
        <w:t xml:space="preserve">APPENDIX </w:t>
      </w:r>
      <w:r w:rsidR="007C7AE4">
        <w:rPr>
          <w:rFonts w:asciiTheme="minorHAnsi" w:hAnsiTheme="minorHAnsi" w:cstheme="minorHAnsi"/>
          <w:b/>
          <w:bCs/>
          <w:color w:val="000000"/>
        </w:rPr>
        <w:t>A</w:t>
      </w:r>
      <w:r w:rsidRPr="00DB077A">
        <w:rPr>
          <w:rFonts w:asciiTheme="minorHAnsi" w:hAnsiTheme="minorHAnsi" w:cstheme="minorHAnsi"/>
          <w:b/>
          <w:bCs/>
          <w:color w:val="000000"/>
        </w:rPr>
        <w:t xml:space="preserve">. </w:t>
      </w:r>
      <w:r w:rsidRPr="00971234">
        <w:rPr>
          <w:rFonts w:asciiTheme="minorHAnsi" w:hAnsiTheme="minorHAnsi" w:cstheme="minorHAnsi"/>
          <w:b/>
          <w:bCs/>
          <w:color w:val="000000"/>
        </w:rPr>
        <w:t xml:space="preserve">MPH FOUNDATIONAL COMPETENCIES </w:t>
      </w:r>
    </w:p>
    <w:p w14:paraId="39F86E6E" w14:textId="77777777" w:rsidR="00971234" w:rsidRPr="00971234" w:rsidRDefault="00971234" w:rsidP="00971234">
      <w:pPr>
        <w:autoSpaceDE w:val="0"/>
        <w:autoSpaceDN w:val="0"/>
        <w:adjustRightInd w:val="0"/>
        <w:rPr>
          <w:rFonts w:asciiTheme="minorHAnsi" w:hAnsiTheme="minorHAnsi" w:cstheme="minorHAnsi"/>
          <w:color w:val="000000"/>
          <w:sz w:val="22"/>
          <w:szCs w:val="22"/>
        </w:rPr>
      </w:pPr>
    </w:p>
    <w:p w14:paraId="63A6F2C4" w14:textId="77777777" w:rsidR="00971234" w:rsidRPr="00971234" w:rsidRDefault="00971234" w:rsidP="00971234">
      <w:pPr>
        <w:autoSpaceDE w:val="0"/>
        <w:autoSpaceDN w:val="0"/>
        <w:adjustRightInd w:val="0"/>
        <w:rPr>
          <w:rFonts w:asciiTheme="minorHAnsi" w:hAnsiTheme="minorHAnsi" w:cstheme="minorHAnsi"/>
          <w:color w:val="000000"/>
          <w:sz w:val="22"/>
          <w:szCs w:val="22"/>
        </w:rPr>
      </w:pPr>
      <w:r w:rsidRPr="00971234">
        <w:rPr>
          <w:rFonts w:asciiTheme="minorHAnsi" w:hAnsiTheme="minorHAnsi" w:cstheme="minorHAnsi"/>
          <w:color w:val="000000"/>
          <w:sz w:val="22"/>
          <w:szCs w:val="22"/>
        </w:rPr>
        <w:t xml:space="preserve">Evidence-based Approaches to Public Health </w:t>
      </w:r>
    </w:p>
    <w:p w14:paraId="16BC3328" w14:textId="57643903"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Apply epidemiological methods to the breadth of settings and situations in public health practice </w:t>
      </w:r>
    </w:p>
    <w:p w14:paraId="4D0332DD" w14:textId="4C0498A1"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Select quantitative and qualitative data collection methods appropriate for a given public health context </w:t>
      </w:r>
    </w:p>
    <w:p w14:paraId="0EC31E02" w14:textId="08E034B0"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Analyze quantitative and qualitative data using biostatistics, informatics, computer-based </w:t>
      </w:r>
      <w:proofErr w:type="gramStart"/>
      <w:r w:rsidRPr="00DB077A">
        <w:rPr>
          <w:rFonts w:asciiTheme="minorHAnsi" w:hAnsiTheme="minorHAnsi" w:cstheme="minorHAnsi"/>
          <w:color w:val="000000"/>
          <w:sz w:val="22"/>
          <w:szCs w:val="22"/>
        </w:rPr>
        <w:t>programming</w:t>
      </w:r>
      <w:proofErr w:type="gramEnd"/>
      <w:r w:rsidRPr="00DB077A">
        <w:rPr>
          <w:rFonts w:asciiTheme="minorHAnsi" w:hAnsiTheme="minorHAnsi" w:cstheme="minorHAnsi"/>
          <w:color w:val="000000"/>
          <w:sz w:val="22"/>
          <w:szCs w:val="22"/>
        </w:rPr>
        <w:t xml:space="preserve"> and software, as appropriate </w:t>
      </w:r>
    </w:p>
    <w:p w14:paraId="6E62DE68" w14:textId="1AE5AB2C"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Interpret results of data analysis for public health research, </w:t>
      </w:r>
      <w:proofErr w:type="gramStart"/>
      <w:r w:rsidRPr="00DB077A">
        <w:rPr>
          <w:rFonts w:asciiTheme="minorHAnsi" w:hAnsiTheme="minorHAnsi" w:cstheme="minorHAnsi"/>
          <w:color w:val="000000"/>
          <w:sz w:val="22"/>
          <w:szCs w:val="22"/>
        </w:rPr>
        <w:t>policy</w:t>
      </w:r>
      <w:proofErr w:type="gramEnd"/>
      <w:r w:rsidRPr="00DB077A">
        <w:rPr>
          <w:rFonts w:asciiTheme="minorHAnsi" w:hAnsiTheme="minorHAnsi" w:cstheme="minorHAnsi"/>
          <w:color w:val="000000"/>
          <w:sz w:val="22"/>
          <w:szCs w:val="22"/>
        </w:rPr>
        <w:t xml:space="preserve"> or practice </w:t>
      </w:r>
    </w:p>
    <w:p w14:paraId="61FB3803" w14:textId="77777777" w:rsidR="00971234" w:rsidRPr="00971234" w:rsidRDefault="00971234" w:rsidP="00971234">
      <w:pPr>
        <w:autoSpaceDE w:val="0"/>
        <w:autoSpaceDN w:val="0"/>
        <w:adjustRightInd w:val="0"/>
        <w:rPr>
          <w:rFonts w:asciiTheme="minorHAnsi" w:hAnsiTheme="minorHAnsi" w:cstheme="minorHAnsi"/>
          <w:color w:val="000000"/>
          <w:sz w:val="22"/>
          <w:szCs w:val="22"/>
        </w:rPr>
      </w:pPr>
    </w:p>
    <w:p w14:paraId="7DA0AB38" w14:textId="77777777" w:rsidR="00971234" w:rsidRPr="00971234" w:rsidRDefault="00971234" w:rsidP="00971234">
      <w:pPr>
        <w:autoSpaceDE w:val="0"/>
        <w:autoSpaceDN w:val="0"/>
        <w:adjustRightInd w:val="0"/>
        <w:rPr>
          <w:rFonts w:asciiTheme="minorHAnsi" w:hAnsiTheme="minorHAnsi" w:cstheme="minorHAnsi"/>
          <w:color w:val="000000"/>
          <w:sz w:val="22"/>
          <w:szCs w:val="22"/>
        </w:rPr>
      </w:pPr>
      <w:r w:rsidRPr="00971234">
        <w:rPr>
          <w:rFonts w:asciiTheme="minorHAnsi" w:hAnsiTheme="minorHAnsi" w:cstheme="minorHAnsi"/>
          <w:color w:val="000000"/>
          <w:sz w:val="22"/>
          <w:szCs w:val="22"/>
        </w:rPr>
        <w:t xml:space="preserve">Public Health &amp; Health Care Systems </w:t>
      </w:r>
    </w:p>
    <w:p w14:paraId="17D58546" w14:textId="01CEDC7B"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Compare the organization, structure and function of health care, public </w:t>
      </w:r>
      <w:proofErr w:type="gramStart"/>
      <w:r w:rsidRPr="00DB077A">
        <w:rPr>
          <w:rFonts w:asciiTheme="minorHAnsi" w:hAnsiTheme="minorHAnsi" w:cstheme="minorHAnsi"/>
          <w:color w:val="000000"/>
          <w:sz w:val="22"/>
          <w:szCs w:val="22"/>
        </w:rPr>
        <w:t>health</w:t>
      </w:r>
      <w:proofErr w:type="gramEnd"/>
      <w:r w:rsidRPr="00DB077A">
        <w:rPr>
          <w:rFonts w:asciiTheme="minorHAnsi" w:hAnsiTheme="minorHAnsi" w:cstheme="minorHAnsi"/>
          <w:color w:val="000000"/>
          <w:sz w:val="22"/>
          <w:szCs w:val="22"/>
        </w:rPr>
        <w:t xml:space="preserve"> and regulatory systems across national and international settings </w:t>
      </w:r>
    </w:p>
    <w:p w14:paraId="756680B4" w14:textId="4BC96045"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Discuss the means by which structural bias, social inequities and racism undermine health and create challenges to achieving health equity at organizational, community and societal levels </w:t>
      </w:r>
    </w:p>
    <w:p w14:paraId="78647505" w14:textId="77777777" w:rsidR="00971234" w:rsidRPr="00971234" w:rsidRDefault="00971234" w:rsidP="00971234">
      <w:pPr>
        <w:autoSpaceDE w:val="0"/>
        <w:autoSpaceDN w:val="0"/>
        <w:adjustRightInd w:val="0"/>
        <w:rPr>
          <w:rFonts w:asciiTheme="minorHAnsi" w:hAnsiTheme="minorHAnsi" w:cstheme="minorHAnsi"/>
          <w:color w:val="000000"/>
          <w:sz w:val="22"/>
          <w:szCs w:val="22"/>
        </w:rPr>
      </w:pPr>
    </w:p>
    <w:p w14:paraId="40EA35EE" w14:textId="77777777" w:rsidR="00971234" w:rsidRPr="00971234" w:rsidRDefault="00971234" w:rsidP="00971234">
      <w:pPr>
        <w:autoSpaceDE w:val="0"/>
        <w:autoSpaceDN w:val="0"/>
        <w:adjustRightInd w:val="0"/>
        <w:rPr>
          <w:rFonts w:asciiTheme="minorHAnsi" w:hAnsiTheme="minorHAnsi" w:cstheme="minorHAnsi"/>
          <w:color w:val="000000"/>
          <w:sz w:val="22"/>
          <w:szCs w:val="22"/>
        </w:rPr>
      </w:pPr>
      <w:r w:rsidRPr="00971234">
        <w:rPr>
          <w:rFonts w:asciiTheme="minorHAnsi" w:hAnsiTheme="minorHAnsi" w:cstheme="minorHAnsi"/>
          <w:color w:val="000000"/>
          <w:sz w:val="22"/>
          <w:szCs w:val="22"/>
        </w:rPr>
        <w:t xml:space="preserve">Planning &amp; Management to Promote Health </w:t>
      </w:r>
    </w:p>
    <w:p w14:paraId="7423C1B3" w14:textId="61E07DB6"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Assess population needs, assets and capacities that affect communities’ health </w:t>
      </w:r>
    </w:p>
    <w:p w14:paraId="1ACAF2DB" w14:textId="78753913"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Apply awareness of cultural values and practices to the design or implementation of public health policies or programs </w:t>
      </w:r>
    </w:p>
    <w:p w14:paraId="76D374BA" w14:textId="3A2BD56D"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Design a population-based policy, program, </w:t>
      </w:r>
      <w:proofErr w:type="gramStart"/>
      <w:r w:rsidRPr="00DB077A">
        <w:rPr>
          <w:rFonts w:asciiTheme="minorHAnsi" w:hAnsiTheme="minorHAnsi" w:cstheme="minorHAnsi"/>
          <w:color w:val="000000"/>
          <w:sz w:val="22"/>
          <w:szCs w:val="22"/>
        </w:rPr>
        <w:t>project</w:t>
      </w:r>
      <w:proofErr w:type="gramEnd"/>
      <w:r w:rsidRPr="00DB077A">
        <w:rPr>
          <w:rFonts w:asciiTheme="minorHAnsi" w:hAnsiTheme="minorHAnsi" w:cstheme="minorHAnsi"/>
          <w:color w:val="000000"/>
          <w:sz w:val="22"/>
          <w:szCs w:val="22"/>
        </w:rPr>
        <w:t xml:space="preserve"> or intervention </w:t>
      </w:r>
    </w:p>
    <w:p w14:paraId="2931F41D" w14:textId="1343A205"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Explain basic principles and tools of budget and resource management </w:t>
      </w:r>
    </w:p>
    <w:p w14:paraId="7C6ECFC7" w14:textId="64452BB9"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Select methods to evaluate public health programs </w:t>
      </w:r>
    </w:p>
    <w:p w14:paraId="4225FDED" w14:textId="77777777" w:rsidR="00971234" w:rsidRPr="00971234" w:rsidRDefault="00971234" w:rsidP="00971234">
      <w:pPr>
        <w:autoSpaceDE w:val="0"/>
        <w:autoSpaceDN w:val="0"/>
        <w:adjustRightInd w:val="0"/>
        <w:rPr>
          <w:rFonts w:asciiTheme="minorHAnsi" w:hAnsiTheme="minorHAnsi" w:cstheme="minorHAnsi"/>
          <w:color w:val="000000"/>
          <w:sz w:val="22"/>
          <w:szCs w:val="22"/>
        </w:rPr>
      </w:pPr>
    </w:p>
    <w:p w14:paraId="468B5805" w14:textId="77777777" w:rsidR="00971234" w:rsidRPr="00971234" w:rsidRDefault="00971234" w:rsidP="00971234">
      <w:pPr>
        <w:autoSpaceDE w:val="0"/>
        <w:autoSpaceDN w:val="0"/>
        <w:adjustRightInd w:val="0"/>
        <w:rPr>
          <w:rFonts w:asciiTheme="minorHAnsi" w:hAnsiTheme="minorHAnsi" w:cstheme="minorHAnsi"/>
          <w:color w:val="000000"/>
          <w:sz w:val="22"/>
          <w:szCs w:val="22"/>
        </w:rPr>
      </w:pPr>
      <w:r w:rsidRPr="00971234">
        <w:rPr>
          <w:rFonts w:asciiTheme="minorHAnsi" w:hAnsiTheme="minorHAnsi" w:cstheme="minorHAnsi"/>
          <w:color w:val="000000"/>
          <w:sz w:val="22"/>
          <w:szCs w:val="22"/>
        </w:rPr>
        <w:t xml:space="preserve">Policy in Public Health </w:t>
      </w:r>
    </w:p>
    <w:p w14:paraId="6ABC995F" w14:textId="111CB487"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Discuss multiple dimensions of the policy-making process, including the roles of ethics and evidence </w:t>
      </w:r>
    </w:p>
    <w:p w14:paraId="6054BE62" w14:textId="748BCB47"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Propose strategies to identify stakeholders and build coalitions and partnerships for influencing public health outcomes </w:t>
      </w:r>
    </w:p>
    <w:p w14:paraId="2E188C85" w14:textId="0FE3FF94"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Advocate for political, </w:t>
      </w:r>
      <w:proofErr w:type="gramStart"/>
      <w:r w:rsidRPr="00DB077A">
        <w:rPr>
          <w:rFonts w:asciiTheme="minorHAnsi" w:hAnsiTheme="minorHAnsi" w:cstheme="minorHAnsi"/>
          <w:color w:val="000000"/>
          <w:sz w:val="22"/>
          <w:szCs w:val="22"/>
        </w:rPr>
        <w:t>social</w:t>
      </w:r>
      <w:proofErr w:type="gramEnd"/>
      <w:r w:rsidRPr="00DB077A">
        <w:rPr>
          <w:rFonts w:asciiTheme="minorHAnsi" w:hAnsiTheme="minorHAnsi" w:cstheme="minorHAnsi"/>
          <w:color w:val="000000"/>
          <w:sz w:val="22"/>
          <w:szCs w:val="22"/>
        </w:rPr>
        <w:t xml:space="preserve"> or economic policies and programs that will improve health in diverse populations </w:t>
      </w:r>
    </w:p>
    <w:p w14:paraId="7ED398C3" w14:textId="5A70F8E0"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Evaluate policies for their impact on public health and health equity</w:t>
      </w:r>
    </w:p>
    <w:p w14:paraId="4EF5872E" w14:textId="77777777" w:rsidR="00DB077A" w:rsidRPr="00DB077A" w:rsidRDefault="00DB077A" w:rsidP="00971234">
      <w:pPr>
        <w:autoSpaceDE w:val="0"/>
        <w:autoSpaceDN w:val="0"/>
        <w:adjustRightInd w:val="0"/>
        <w:rPr>
          <w:rFonts w:asciiTheme="minorHAnsi" w:hAnsiTheme="minorHAnsi" w:cstheme="minorHAnsi"/>
          <w:color w:val="000000"/>
          <w:sz w:val="22"/>
          <w:szCs w:val="22"/>
        </w:rPr>
      </w:pPr>
    </w:p>
    <w:p w14:paraId="603CD14D" w14:textId="469EA38F" w:rsidR="00971234" w:rsidRPr="00971234" w:rsidRDefault="00971234" w:rsidP="00971234">
      <w:pPr>
        <w:autoSpaceDE w:val="0"/>
        <w:autoSpaceDN w:val="0"/>
        <w:adjustRightInd w:val="0"/>
        <w:rPr>
          <w:rFonts w:asciiTheme="minorHAnsi" w:hAnsiTheme="minorHAnsi" w:cstheme="minorHAnsi"/>
          <w:color w:val="000000"/>
          <w:sz w:val="22"/>
          <w:szCs w:val="22"/>
        </w:rPr>
      </w:pPr>
      <w:r w:rsidRPr="00971234">
        <w:rPr>
          <w:rFonts w:asciiTheme="minorHAnsi" w:hAnsiTheme="minorHAnsi" w:cstheme="minorHAnsi"/>
          <w:color w:val="000000"/>
          <w:sz w:val="22"/>
          <w:szCs w:val="22"/>
        </w:rPr>
        <w:t xml:space="preserve">Leadership </w:t>
      </w:r>
    </w:p>
    <w:p w14:paraId="18365F33" w14:textId="5A7454B6"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Apply principles of leadership, </w:t>
      </w:r>
      <w:proofErr w:type="gramStart"/>
      <w:r w:rsidRPr="00DB077A">
        <w:rPr>
          <w:rFonts w:asciiTheme="minorHAnsi" w:hAnsiTheme="minorHAnsi" w:cstheme="minorHAnsi"/>
          <w:color w:val="000000"/>
          <w:sz w:val="22"/>
          <w:szCs w:val="22"/>
        </w:rPr>
        <w:t>governance</w:t>
      </w:r>
      <w:proofErr w:type="gramEnd"/>
      <w:r w:rsidRPr="00DB077A">
        <w:rPr>
          <w:rFonts w:asciiTheme="minorHAnsi" w:hAnsiTheme="minorHAnsi" w:cstheme="minorHAnsi"/>
          <w:color w:val="000000"/>
          <w:sz w:val="22"/>
          <w:szCs w:val="22"/>
        </w:rPr>
        <w:t xml:space="preserve"> and management, which include creating a vision, empowering others, fostering collaboration and guiding decision making </w:t>
      </w:r>
    </w:p>
    <w:p w14:paraId="78EEF467" w14:textId="72B25D03"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Apply negotiation and mediation skills to address organizational or community challenges </w:t>
      </w:r>
    </w:p>
    <w:p w14:paraId="0222FB33" w14:textId="77777777" w:rsidR="00971234" w:rsidRPr="00971234" w:rsidRDefault="00971234" w:rsidP="00971234">
      <w:pPr>
        <w:autoSpaceDE w:val="0"/>
        <w:autoSpaceDN w:val="0"/>
        <w:adjustRightInd w:val="0"/>
        <w:rPr>
          <w:rFonts w:asciiTheme="minorHAnsi" w:hAnsiTheme="minorHAnsi" w:cstheme="minorHAnsi"/>
          <w:color w:val="000000"/>
          <w:sz w:val="22"/>
          <w:szCs w:val="22"/>
        </w:rPr>
      </w:pPr>
    </w:p>
    <w:p w14:paraId="130B76AC" w14:textId="77777777" w:rsidR="00971234" w:rsidRPr="00971234" w:rsidRDefault="00971234" w:rsidP="00971234">
      <w:pPr>
        <w:autoSpaceDE w:val="0"/>
        <w:autoSpaceDN w:val="0"/>
        <w:adjustRightInd w:val="0"/>
        <w:rPr>
          <w:rFonts w:asciiTheme="minorHAnsi" w:hAnsiTheme="minorHAnsi" w:cstheme="minorHAnsi"/>
          <w:color w:val="000000"/>
          <w:sz w:val="22"/>
          <w:szCs w:val="22"/>
        </w:rPr>
      </w:pPr>
      <w:r w:rsidRPr="00971234">
        <w:rPr>
          <w:rFonts w:asciiTheme="minorHAnsi" w:hAnsiTheme="minorHAnsi" w:cstheme="minorHAnsi"/>
          <w:color w:val="000000"/>
          <w:sz w:val="22"/>
          <w:szCs w:val="22"/>
        </w:rPr>
        <w:t xml:space="preserve">Communication </w:t>
      </w:r>
    </w:p>
    <w:p w14:paraId="39D45F3B" w14:textId="50D53F27"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Select communication strategies for different audiences and sectors </w:t>
      </w:r>
    </w:p>
    <w:p w14:paraId="23563480" w14:textId="162F5C14"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Communicate audience-appropriate public health content, both in writing and through oral presentation </w:t>
      </w:r>
    </w:p>
    <w:p w14:paraId="3D28D2B7" w14:textId="51CD66ED"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Describe the importance of cultural competence in communicating public health content </w:t>
      </w:r>
    </w:p>
    <w:p w14:paraId="62288381" w14:textId="77777777" w:rsidR="00971234" w:rsidRPr="00971234" w:rsidRDefault="00971234" w:rsidP="00971234">
      <w:pPr>
        <w:autoSpaceDE w:val="0"/>
        <w:autoSpaceDN w:val="0"/>
        <w:adjustRightInd w:val="0"/>
        <w:rPr>
          <w:rFonts w:asciiTheme="minorHAnsi" w:hAnsiTheme="minorHAnsi" w:cstheme="minorHAnsi"/>
          <w:color w:val="000000"/>
          <w:sz w:val="22"/>
          <w:szCs w:val="22"/>
        </w:rPr>
      </w:pPr>
    </w:p>
    <w:p w14:paraId="4749E193" w14:textId="57812D7C" w:rsidR="00971234" w:rsidRPr="00971234" w:rsidRDefault="00971234" w:rsidP="00971234">
      <w:pPr>
        <w:autoSpaceDE w:val="0"/>
        <w:autoSpaceDN w:val="0"/>
        <w:adjustRightInd w:val="0"/>
        <w:rPr>
          <w:rFonts w:asciiTheme="minorHAnsi" w:hAnsiTheme="minorHAnsi" w:cstheme="minorHAnsi"/>
          <w:color w:val="000000"/>
          <w:sz w:val="22"/>
          <w:szCs w:val="22"/>
        </w:rPr>
      </w:pPr>
      <w:r w:rsidRPr="00971234">
        <w:rPr>
          <w:rFonts w:asciiTheme="minorHAnsi" w:hAnsiTheme="minorHAnsi" w:cstheme="minorHAnsi"/>
          <w:color w:val="000000"/>
          <w:sz w:val="22"/>
          <w:szCs w:val="22"/>
        </w:rPr>
        <w:t>Interprofessional</w:t>
      </w:r>
      <w:r w:rsidR="00DB077A">
        <w:rPr>
          <w:rFonts w:asciiTheme="minorHAnsi" w:hAnsiTheme="minorHAnsi" w:cstheme="minorHAnsi"/>
          <w:color w:val="000000"/>
          <w:sz w:val="22"/>
          <w:szCs w:val="22"/>
        </w:rPr>
        <w:t xml:space="preserve"> </w:t>
      </w:r>
      <w:r w:rsidRPr="00971234">
        <w:rPr>
          <w:rFonts w:asciiTheme="minorHAnsi" w:hAnsiTheme="minorHAnsi" w:cstheme="minorHAnsi"/>
          <w:color w:val="000000"/>
          <w:sz w:val="22"/>
          <w:szCs w:val="22"/>
        </w:rPr>
        <w:t xml:space="preserve">Practice </w:t>
      </w:r>
    </w:p>
    <w:p w14:paraId="785FABF3" w14:textId="4691CA1C"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Perform effectively on interprofessional teams </w:t>
      </w:r>
    </w:p>
    <w:p w14:paraId="09548A88" w14:textId="77777777" w:rsidR="00971234" w:rsidRPr="00971234" w:rsidRDefault="00971234" w:rsidP="00971234">
      <w:pPr>
        <w:autoSpaceDE w:val="0"/>
        <w:autoSpaceDN w:val="0"/>
        <w:adjustRightInd w:val="0"/>
        <w:rPr>
          <w:rFonts w:asciiTheme="minorHAnsi" w:hAnsiTheme="minorHAnsi" w:cstheme="minorHAnsi"/>
          <w:color w:val="000000"/>
          <w:sz w:val="22"/>
          <w:szCs w:val="22"/>
        </w:rPr>
      </w:pPr>
    </w:p>
    <w:p w14:paraId="0B5343A0" w14:textId="77777777" w:rsidR="00971234" w:rsidRPr="00971234" w:rsidRDefault="00971234" w:rsidP="00971234">
      <w:pPr>
        <w:autoSpaceDE w:val="0"/>
        <w:autoSpaceDN w:val="0"/>
        <w:adjustRightInd w:val="0"/>
        <w:rPr>
          <w:rFonts w:asciiTheme="minorHAnsi" w:hAnsiTheme="minorHAnsi" w:cstheme="minorHAnsi"/>
          <w:color w:val="000000"/>
          <w:sz w:val="22"/>
          <w:szCs w:val="22"/>
        </w:rPr>
      </w:pPr>
      <w:r w:rsidRPr="00971234">
        <w:rPr>
          <w:rFonts w:asciiTheme="minorHAnsi" w:hAnsiTheme="minorHAnsi" w:cstheme="minorHAnsi"/>
          <w:color w:val="000000"/>
          <w:sz w:val="22"/>
          <w:szCs w:val="22"/>
        </w:rPr>
        <w:t xml:space="preserve">Systems Thinking </w:t>
      </w:r>
    </w:p>
    <w:p w14:paraId="1455F7CA" w14:textId="315729E1" w:rsidR="00971234" w:rsidRPr="00DB077A" w:rsidRDefault="00971234" w:rsidP="00DB077A">
      <w:pPr>
        <w:pStyle w:val="ListParagraph"/>
        <w:numPr>
          <w:ilvl w:val="0"/>
          <w:numId w:val="9"/>
        </w:numPr>
        <w:autoSpaceDE w:val="0"/>
        <w:autoSpaceDN w:val="0"/>
        <w:adjustRightInd w:val="0"/>
        <w:rPr>
          <w:rFonts w:asciiTheme="minorHAnsi" w:hAnsiTheme="minorHAnsi" w:cstheme="minorHAnsi"/>
          <w:color w:val="000000"/>
          <w:sz w:val="22"/>
          <w:szCs w:val="22"/>
        </w:rPr>
      </w:pPr>
      <w:r w:rsidRPr="00DB077A">
        <w:rPr>
          <w:rFonts w:asciiTheme="minorHAnsi" w:hAnsiTheme="minorHAnsi" w:cstheme="minorHAnsi"/>
          <w:color w:val="000000"/>
          <w:sz w:val="22"/>
          <w:szCs w:val="22"/>
        </w:rPr>
        <w:t xml:space="preserve">Apply systems thinking tools to a public health issue </w:t>
      </w:r>
    </w:p>
    <w:p w14:paraId="69AA8761" w14:textId="2BCE2755" w:rsidR="00971234" w:rsidRDefault="00971234">
      <w:pPr>
        <w:rPr>
          <w:rFonts w:asciiTheme="minorHAnsi" w:hAnsiTheme="minorHAnsi" w:cstheme="minorHAnsi"/>
          <w:b/>
          <w:sz w:val="18"/>
        </w:rPr>
      </w:pPr>
    </w:p>
    <w:p w14:paraId="19975416" w14:textId="5A438E76" w:rsidR="00FD23BE" w:rsidRPr="007C7AE4" w:rsidRDefault="00FD23BE" w:rsidP="00FD23BE">
      <w:pPr>
        <w:rPr>
          <w:rFonts w:ascii="Calibri" w:hAnsi="Calibri" w:cs="Calibri"/>
        </w:rPr>
      </w:pPr>
      <w:r w:rsidRPr="007C7AE4">
        <w:rPr>
          <w:rFonts w:ascii="Calibri" w:hAnsi="Calibri" w:cs="Calibri"/>
          <w:b/>
          <w:bCs/>
          <w:color w:val="000000"/>
        </w:rPr>
        <w:t xml:space="preserve">APPENDIX </w:t>
      </w:r>
      <w:r w:rsidR="007C7AE4">
        <w:rPr>
          <w:rFonts w:ascii="Calibri" w:hAnsi="Calibri" w:cs="Calibri"/>
          <w:b/>
          <w:bCs/>
          <w:color w:val="000000"/>
        </w:rPr>
        <w:t>B</w:t>
      </w:r>
      <w:r w:rsidRPr="007C7AE4">
        <w:rPr>
          <w:rFonts w:ascii="Calibri" w:hAnsi="Calibri" w:cs="Calibri"/>
          <w:b/>
          <w:bCs/>
          <w:color w:val="000000"/>
        </w:rPr>
        <w:t>. NSP MPH CONCENTRATION COMPETENCIES</w:t>
      </w:r>
    </w:p>
    <w:p w14:paraId="5D818231" w14:textId="77777777" w:rsidR="00FD23BE" w:rsidRPr="007C7AE4" w:rsidRDefault="00FD23BE" w:rsidP="00FD23BE">
      <w:pPr>
        <w:numPr>
          <w:ilvl w:val="0"/>
          <w:numId w:val="16"/>
        </w:numPr>
        <w:rPr>
          <w:color w:val="000000"/>
          <w:sz w:val="22"/>
          <w:szCs w:val="22"/>
        </w:rPr>
      </w:pPr>
      <w:r w:rsidRPr="007C7AE4">
        <w:rPr>
          <w:rFonts w:ascii="Calibri" w:hAnsi="Calibri" w:cs="Calibri"/>
          <w:color w:val="000000"/>
          <w:sz w:val="22"/>
          <w:szCs w:val="22"/>
        </w:rPr>
        <w:t>Apply knowledge of human nutrient requirements in relation to genetics, metabolic pathways, and physiological function across the life course.</w:t>
      </w:r>
    </w:p>
    <w:p w14:paraId="4C6C8677" w14:textId="77777777" w:rsidR="00FD23BE" w:rsidRPr="007C7AE4" w:rsidRDefault="00FD23BE" w:rsidP="00FD23BE">
      <w:pPr>
        <w:numPr>
          <w:ilvl w:val="0"/>
          <w:numId w:val="16"/>
        </w:numPr>
        <w:rPr>
          <w:color w:val="000000"/>
          <w:sz w:val="22"/>
          <w:szCs w:val="22"/>
        </w:rPr>
      </w:pPr>
      <w:r w:rsidRPr="007C7AE4">
        <w:rPr>
          <w:rFonts w:ascii="Calibri" w:hAnsi="Calibri" w:cs="Calibri"/>
          <w:color w:val="000000"/>
          <w:sz w:val="22"/>
          <w:szCs w:val="22"/>
        </w:rPr>
        <w:t>Assess nutritional status of individuals and groups.</w:t>
      </w:r>
    </w:p>
    <w:p w14:paraId="7A6F55F3" w14:textId="77777777" w:rsidR="00FD23BE" w:rsidRPr="007C7AE4" w:rsidRDefault="00FD23BE" w:rsidP="00FD23BE">
      <w:pPr>
        <w:numPr>
          <w:ilvl w:val="0"/>
          <w:numId w:val="16"/>
        </w:numPr>
        <w:rPr>
          <w:color w:val="000000"/>
          <w:sz w:val="22"/>
          <w:szCs w:val="22"/>
        </w:rPr>
      </w:pPr>
      <w:r w:rsidRPr="007C7AE4">
        <w:rPr>
          <w:rFonts w:ascii="Calibri" w:hAnsi="Calibri" w:cs="Calibri"/>
          <w:color w:val="000000"/>
          <w:sz w:val="22"/>
          <w:szCs w:val="22"/>
        </w:rPr>
        <w:t>Appraise how nutritional factors across the lifespan are linked to non-communicable diseases (NCD) and quality of life.</w:t>
      </w:r>
    </w:p>
    <w:p w14:paraId="1C413980" w14:textId="77777777" w:rsidR="00FD23BE" w:rsidRPr="007C7AE4" w:rsidRDefault="00FD23BE" w:rsidP="00FD23BE">
      <w:pPr>
        <w:numPr>
          <w:ilvl w:val="0"/>
          <w:numId w:val="16"/>
        </w:numPr>
        <w:rPr>
          <w:color w:val="000000"/>
          <w:sz w:val="22"/>
          <w:szCs w:val="22"/>
        </w:rPr>
      </w:pPr>
      <w:r w:rsidRPr="007C7AE4">
        <w:rPr>
          <w:rFonts w:ascii="Calibri" w:hAnsi="Calibri" w:cs="Calibri"/>
          <w:color w:val="000000"/>
          <w:sz w:val="22"/>
          <w:szCs w:val="22"/>
        </w:rPr>
        <w:t>Explain, critique, and apply the process of public health practice and nutrition policy development.</w:t>
      </w:r>
    </w:p>
    <w:p w14:paraId="0D479E79" w14:textId="79F3BBA2" w:rsidR="00FD23BE" w:rsidRPr="007C7AE4" w:rsidRDefault="00FD23BE" w:rsidP="00FD23BE">
      <w:pPr>
        <w:numPr>
          <w:ilvl w:val="0"/>
          <w:numId w:val="16"/>
        </w:numPr>
        <w:rPr>
          <w:color w:val="000000"/>
          <w:sz w:val="22"/>
          <w:szCs w:val="22"/>
        </w:rPr>
      </w:pPr>
      <w:r w:rsidRPr="007C7AE4">
        <w:rPr>
          <w:rFonts w:ascii="Calibri" w:hAnsi="Calibri" w:cs="Calibri"/>
          <w:color w:val="000000"/>
          <w:sz w:val="22"/>
          <w:szCs w:val="22"/>
        </w:rPr>
        <w:lastRenderedPageBreak/>
        <w:t>Describe the basic components and determinants of the US food and nutrition systems.</w:t>
      </w:r>
    </w:p>
    <w:p w14:paraId="167233A9" w14:textId="36348CF9" w:rsidR="00FD23BE" w:rsidRPr="007C7AE4" w:rsidRDefault="00FD23BE" w:rsidP="00FD23BE">
      <w:pPr>
        <w:rPr>
          <w:rFonts w:ascii="Calibri" w:hAnsi="Calibri" w:cs="Calibri"/>
          <w:color w:val="000000"/>
          <w:sz w:val="22"/>
          <w:szCs w:val="22"/>
        </w:rPr>
      </w:pPr>
    </w:p>
    <w:p w14:paraId="3788063B" w14:textId="05B9DE20" w:rsidR="00FD23BE" w:rsidRPr="007C7AE4" w:rsidRDefault="00FD23BE" w:rsidP="00FD23BE">
      <w:pPr>
        <w:rPr>
          <w:rFonts w:ascii="Calibri" w:hAnsi="Calibri" w:cs="Calibri"/>
        </w:rPr>
      </w:pPr>
      <w:r w:rsidRPr="007C7AE4">
        <w:rPr>
          <w:rFonts w:ascii="Calibri" w:hAnsi="Calibri" w:cs="Calibri"/>
          <w:b/>
          <w:bCs/>
          <w:color w:val="000000"/>
        </w:rPr>
        <w:t xml:space="preserve">APPENDIX </w:t>
      </w:r>
      <w:r w:rsidR="007C7AE4">
        <w:rPr>
          <w:rFonts w:ascii="Calibri" w:hAnsi="Calibri" w:cs="Calibri"/>
          <w:b/>
          <w:bCs/>
          <w:color w:val="000000"/>
        </w:rPr>
        <w:t>C</w:t>
      </w:r>
      <w:r w:rsidRPr="007C7AE4">
        <w:rPr>
          <w:rFonts w:ascii="Calibri" w:hAnsi="Calibri" w:cs="Calibri"/>
          <w:b/>
          <w:bCs/>
          <w:color w:val="000000"/>
        </w:rPr>
        <w:t>. NSP MS CONCENTRATION COMPETENCIES</w:t>
      </w:r>
    </w:p>
    <w:p w14:paraId="7863D2C2" w14:textId="77777777" w:rsidR="00FD23BE" w:rsidRPr="007C7AE4" w:rsidRDefault="00FD23BE" w:rsidP="00FD23BE">
      <w:pPr>
        <w:numPr>
          <w:ilvl w:val="0"/>
          <w:numId w:val="17"/>
        </w:numPr>
        <w:rPr>
          <w:color w:val="000000"/>
          <w:sz w:val="22"/>
          <w:szCs w:val="22"/>
        </w:rPr>
      </w:pPr>
      <w:r w:rsidRPr="007C7AE4">
        <w:rPr>
          <w:rFonts w:ascii="Calibri" w:hAnsi="Calibri" w:cs="Calibri"/>
          <w:color w:val="000000"/>
          <w:sz w:val="22"/>
          <w:szCs w:val="22"/>
        </w:rPr>
        <w:t>Apply appropriate methodologies to a human nutrition research question.</w:t>
      </w:r>
    </w:p>
    <w:p w14:paraId="289947B3" w14:textId="77777777" w:rsidR="00FD23BE" w:rsidRPr="007C7AE4" w:rsidRDefault="00FD23BE" w:rsidP="00FD23BE">
      <w:pPr>
        <w:numPr>
          <w:ilvl w:val="0"/>
          <w:numId w:val="17"/>
        </w:numPr>
        <w:rPr>
          <w:color w:val="000000"/>
          <w:sz w:val="22"/>
          <w:szCs w:val="22"/>
        </w:rPr>
      </w:pPr>
      <w:r w:rsidRPr="007C7AE4">
        <w:rPr>
          <w:rFonts w:ascii="Calibri" w:hAnsi="Calibri" w:cs="Calibri"/>
          <w:color w:val="000000"/>
          <w:sz w:val="22"/>
          <w:szCs w:val="22"/>
        </w:rPr>
        <w:t>Translate knowledge and skills from Nutritional Sciences competencies to nutrition research or evidence-based clinical practice (when combined with dietetics training).</w:t>
      </w:r>
    </w:p>
    <w:p w14:paraId="1B60752C" w14:textId="1910EC6B" w:rsidR="00FD23BE" w:rsidRPr="003F1789" w:rsidRDefault="00FD23BE" w:rsidP="00FD23BE">
      <w:pPr>
        <w:numPr>
          <w:ilvl w:val="0"/>
          <w:numId w:val="17"/>
        </w:numPr>
        <w:rPr>
          <w:color w:val="000000"/>
          <w:sz w:val="22"/>
          <w:szCs w:val="22"/>
        </w:rPr>
      </w:pPr>
      <w:r w:rsidRPr="007C7AE4">
        <w:rPr>
          <w:rFonts w:ascii="Calibri" w:hAnsi="Calibri" w:cs="Calibri"/>
          <w:color w:val="000000"/>
          <w:sz w:val="22"/>
          <w:szCs w:val="22"/>
        </w:rPr>
        <w:t>Demonstrate knowledge and facilitation skills to lead discussion of evidence-based arguments for and against a nutrition-related topic.</w:t>
      </w:r>
    </w:p>
    <w:p w14:paraId="59F0C047" w14:textId="2044ED67" w:rsidR="00DB077A" w:rsidRDefault="003F1789" w:rsidP="00FA5FE5">
      <w:pPr>
        <w:numPr>
          <w:ilvl w:val="0"/>
          <w:numId w:val="17"/>
        </w:numPr>
        <w:rPr>
          <w:color w:val="000000"/>
          <w:sz w:val="22"/>
          <w:szCs w:val="22"/>
        </w:rPr>
      </w:pPr>
      <w:r>
        <w:rPr>
          <w:rFonts w:ascii="Calibri" w:hAnsi="Calibri" w:cs="Calibri"/>
          <w:color w:val="000000"/>
          <w:sz w:val="22"/>
          <w:szCs w:val="22"/>
        </w:rPr>
        <w:t xml:space="preserve">Describe how individuals are impacted by US food and nutrition systems.  </w:t>
      </w:r>
    </w:p>
    <w:sectPr w:rsidR="00DB077A" w:rsidSect="00CF3546">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BEE0" w14:textId="77777777" w:rsidR="00A54152" w:rsidRDefault="00A54152" w:rsidP="00796205">
      <w:r>
        <w:separator/>
      </w:r>
    </w:p>
  </w:endnote>
  <w:endnote w:type="continuationSeparator" w:id="0">
    <w:p w14:paraId="7D12C48A" w14:textId="77777777" w:rsidR="00A54152" w:rsidRDefault="00A54152" w:rsidP="0079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C676" w14:textId="0BD2EBFE" w:rsidR="00796205" w:rsidRPr="00662AEA" w:rsidRDefault="001C4C75" w:rsidP="00796205">
    <w:pPr>
      <w:pStyle w:val="Footer"/>
      <w:jc w:val="right"/>
      <w:rPr>
        <w:rFonts w:ascii="Calibri Light" w:hAnsi="Calibri Light"/>
        <w:sz w:val="16"/>
        <w:szCs w:val="16"/>
      </w:rPr>
    </w:pPr>
    <w:r>
      <w:rPr>
        <w:rFonts w:ascii="Calibri Light" w:hAnsi="Calibri Light"/>
        <w:sz w:val="16"/>
        <w:szCs w:val="16"/>
      </w:rPr>
      <w:t>Updated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8347" w14:textId="77777777" w:rsidR="00A54152" w:rsidRDefault="00A54152" w:rsidP="00796205">
      <w:r>
        <w:separator/>
      </w:r>
    </w:p>
  </w:footnote>
  <w:footnote w:type="continuationSeparator" w:id="0">
    <w:p w14:paraId="0C2C936B" w14:textId="77777777" w:rsidR="00A54152" w:rsidRDefault="00A54152" w:rsidP="00796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854"/>
    <w:multiLevelType w:val="hybridMultilevel"/>
    <w:tmpl w:val="E2266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D330C"/>
    <w:multiLevelType w:val="multilevel"/>
    <w:tmpl w:val="ADDC702E"/>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11824"/>
    <w:multiLevelType w:val="hybridMultilevel"/>
    <w:tmpl w:val="C0C863D2"/>
    <w:lvl w:ilvl="0" w:tplc="D73CB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469AB"/>
    <w:multiLevelType w:val="hybridMultilevel"/>
    <w:tmpl w:val="2EBAF2F8"/>
    <w:lvl w:ilvl="0" w:tplc="D73CB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F7856"/>
    <w:multiLevelType w:val="hybridMultilevel"/>
    <w:tmpl w:val="9934D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EB0AF3"/>
    <w:multiLevelType w:val="hybridMultilevel"/>
    <w:tmpl w:val="ACEA4236"/>
    <w:lvl w:ilvl="0" w:tplc="D73CB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D2693"/>
    <w:multiLevelType w:val="hybridMultilevel"/>
    <w:tmpl w:val="7F3475C4"/>
    <w:lvl w:ilvl="0" w:tplc="7DD25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B5582"/>
    <w:multiLevelType w:val="multilevel"/>
    <w:tmpl w:val="8ED4BE5C"/>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231C7A"/>
    <w:multiLevelType w:val="singleLevel"/>
    <w:tmpl w:val="65F25632"/>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9" w15:restartNumberingAfterBreak="0">
    <w:nsid w:val="62C74A60"/>
    <w:multiLevelType w:val="hybridMultilevel"/>
    <w:tmpl w:val="1A54865C"/>
    <w:lvl w:ilvl="0" w:tplc="D73CB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81FF7"/>
    <w:multiLevelType w:val="hybridMultilevel"/>
    <w:tmpl w:val="E9F6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E3FF7"/>
    <w:multiLevelType w:val="hybridMultilevel"/>
    <w:tmpl w:val="60343AA2"/>
    <w:lvl w:ilvl="0" w:tplc="D73CB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36B52"/>
    <w:multiLevelType w:val="hybridMultilevel"/>
    <w:tmpl w:val="DC762F98"/>
    <w:lvl w:ilvl="0" w:tplc="D73CB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34D1B"/>
    <w:multiLevelType w:val="singleLevel"/>
    <w:tmpl w:val="0224898C"/>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4" w15:restartNumberingAfterBreak="0">
    <w:nsid w:val="7DE05E6D"/>
    <w:multiLevelType w:val="hybridMultilevel"/>
    <w:tmpl w:val="7CA409AC"/>
    <w:lvl w:ilvl="0" w:tplc="D73CB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0"/>
  </w:num>
  <w:num w:numId="5">
    <w:abstractNumId w:val="4"/>
  </w:num>
  <w:num w:numId="6">
    <w:abstractNumId w:val="13"/>
    <w:lvlOverride w:ilvl="0">
      <w:startOverride w:val="1"/>
    </w:lvlOverride>
  </w:num>
  <w:num w:numId="7">
    <w:abstractNumId w:val="8"/>
    <w:lvlOverride w:ilvl="0">
      <w:startOverride w:val="1"/>
    </w:lvlOverride>
  </w:num>
  <w:num w:numId="8">
    <w:abstractNumId w:val="10"/>
  </w:num>
  <w:num w:numId="9">
    <w:abstractNumId w:val="5"/>
  </w:num>
  <w:num w:numId="10">
    <w:abstractNumId w:val="9"/>
  </w:num>
  <w:num w:numId="11">
    <w:abstractNumId w:val="2"/>
  </w:num>
  <w:num w:numId="12">
    <w:abstractNumId w:val="12"/>
  </w:num>
  <w:num w:numId="13">
    <w:abstractNumId w:val="3"/>
  </w:num>
  <w:num w:numId="14">
    <w:abstractNumId w:val="11"/>
  </w:num>
  <w:num w:numId="15">
    <w:abstractNumId w:val="1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62"/>
    <w:rsid w:val="00013747"/>
    <w:rsid w:val="000626C0"/>
    <w:rsid w:val="0006736F"/>
    <w:rsid w:val="00073F93"/>
    <w:rsid w:val="000802E2"/>
    <w:rsid w:val="00083310"/>
    <w:rsid w:val="000C49C6"/>
    <w:rsid w:val="001358FC"/>
    <w:rsid w:val="00180A67"/>
    <w:rsid w:val="001B2561"/>
    <w:rsid w:val="001B6E55"/>
    <w:rsid w:val="001C44C9"/>
    <w:rsid w:val="001C4C75"/>
    <w:rsid w:val="001D3BAF"/>
    <w:rsid w:val="001E6107"/>
    <w:rsid w:val="001F5D4F"/>
    <w:rsid w:val="002134F7"/>
    <w:rsid w:val="0021403E"/>
    <w:rsid w:val="00255AC8"/>
    <w:rsid w:val="00281169"/>
    <w:rsid w:val="00290A4D"/>
    <w:rsid w:val="00292458"/>
    <w:rsid w:val="002B3EF5"/>
    <w:rsid w:val="002F3DD8"/>
    <w:rsid w:val="00330B25"/>
    <w:rsid w:val="0033704E"/>
    <w:rsid w:val="00350E0A"/>
    <w:rsid w:val="003663D7"/>
    <w:rsid w:val="00367875"/>
    <w:rsid w:val="003A6EC9"/>
    <w:rsid w:val="003A7DC3"/>
    <w:rsid w:val="003B3354"/>
    <w:rsid w:val="003D65CB"/>
    <w:rsid w:val="003F1789"/>
    <w:rsid w:val="003F692B"/>
    <w:rsid w:val="00414A96"/>
    <w:rsid w:val="00445F41"/>
    <w:rsid w:val="0046144B"/>
    <w:rsid w:val="004C63DF"/>
    <w:rsid w:val="004E00F7"/>
    <w:rsid w:val="004F3B70"/>
    <w:rsid w:val="005031CA"/>
    <w:rsid w:val="00532B0E"/>
    <w:rsid w:val="00547E9C"/>
    <w:rsid w:val="00550C94"/>
    <w:rsid w:val="005813CD"/>
    <w:rsid w:val="005969FE"/>
    <w:rsid w:val="005D4765"/>
    <w:rsid w:val="005E1DA3"/>
    <w:rsid w:val="00601120"/>
    <w:rsid w:val="006038D2"/>
    <w:rsid w:val="00626309"/>
    <w:rsid w:val="006434F9"/>
    <w:rsid w:val="006501B7"/>
    <w:rsid w:val="00655647"/>
    <w:rsid w:val="00662AEA"/>
    <w:rsid w:val="00675100"/>
    <w:rsid w:val="006D0FE8"/>
    <w:rsid w:val="006E3D1E"/>
    <w:rsid w:val="006E51D3"/>
    <w:rsid w:val="006F227D"/>
    <w:rsid w:val="0070063A"/>
    <w:rsid w:val="00720EBD"/>
    <w:rsid w:val="007444CD"/>
    <w:rsid w:val="00756524"/>
    <w:rsid w:val="00761B01"/>
    <w:rsid w:val="00762708"/>
    <w:rsid w:val="007743A1"/>
    <w:rsid w:val="00790690"/>
    <w:rsid w:val="00796205"/>
    <w:rsid w:val="007A49A2"/>
    <w:rsid w:val="007C0829"/>
    <w:rsid w:val="007C7AE4"/>
    <w:rsid w:val="00823155"/>
    <w:rsid w:val="00824AE0"/>
    <w:rsid w:val="00831F37"/>
    <w:rsid w:val="00840EC7"/>
    <w:rsid w:val="00851F2B"/>
    <w:rsid w:val="00860579"/>
    <w:rsid w:val="008824C1"/>
    <w:rsid w:val="00884E6F"/>
    <w:rsid w:val="00895420"/>
    <w:rsid w:val="008B7ACB"/>
    <w:rsid w:val="008C65C2"/>
    <w:rsid w:val="008D2600"/>
    <w:rsid w:val="008D719B"/>
    <w:rsid w:val="008E6190"/>
    <w:rsid w:val="008F2400"/>
    <w:rsid w:val="008F52D0"/>
    <w:rsid w:val="0090374A"/>
    <w:rsid w:val="00916C23"/>
    <w:rsid w:val="00941B36"/>
    <w:rsid w:val="00971234"/>
    <w:rsid w:val="00971CDA"/>
    <w:rsid w:val="009752CC"/>
    <w:rsid w:val="009866C4"/>
    <w:rsid w:val="00996527"/>
    <w:rsid w:val="009A004F"/>
    <w:rsid w:val="009C27A2"/>
    <w:rsid w:val="009C4599"/>
    <w:rsid w:val="009D576D"/>
    <w:rsid w:val="009E3002"/>
    <w:rsid w:val="00A01A06"/>
    <w:rsid w:val="00A15F6D"/>
    <w:rsid w:val="00A222CF"/>
    <w:rsid w:val="00A322BD"/>
    <w:rsid w:val="00A54152"/>
    <w:rsid w:val="00A7152F"/>
    <w:rsid w:val="00A73C3F"/>
    <w:rsid w:val="00A96937"/>
    <w:rsid w:val="00AB0D97"/>
    <w:rsid w:val="00AF45AD"/>
    <w:rsid w:val="00B17E42"/>
    <w:rsid w:val="00B22D07"/>
    <w:rsid w:val="00B24851"/>
    <w:rsid w:val="00B71157"/>
    <w:rsid w:val="00B84553"/>
    <w:rsid w:val="00B9175C"/>
    <w:rsid w:val="00BA42A3"/>
    <w:rsid w:val="00BA5B02"/>
    <w:rsid w:val="00BB22D9"/>
    <w:rsid w:val="00BB6840"/>
    <w:rsid w:val="00BF50E6"/>
    <w:rsid w:val="00BF5A82"/>
    <w:rsid w:val="00C15AE1"/>
    <w:rsid w:val="00C430CF"/>
    <w:rsid w:val="00C46678"/>
    <w:rsid w:val="00C5682D"/>
    <w:rsid w:val="00C7061A"/>
    <w:rsid w:val="00C84B77"/>
    <w:rsid w:val="00CC7631"/>
    <w:rsid w:val="00CD7B94"/>
    <w:rsid w:val="00CF247F"/>
    <w:rsid w:val="00CF3546"/>
    <w:rsid w:val="00D13494"/>
    <w:rsid w:val="00D45A35"/>
    <w:rsid w:val="00DA5E62"/>
    <w:rsid w:val="00DB077A"/>
    <w:rsid w:val="00DD67AD"/>
    <w:rsid w:val="00DF643B"/>
    <w:rsid w:val="00DF6CB4"/>
    <w:rsid w:val="00E03DE3"/>
    <w:rsid w:val="00E44D72"/>
    <w:rsid w:val="00E61056"/>
    <w:rsid w:val="00E61ABD"/>
    <w:rsid w:val="00E76C63"/>
    <w:rsid w:val="00E906A0"/>
    <w:rsid w:val="00EB39D2"/>
    <w:rsid w:val="00EC5FDB"/>
    <w:rsid w:val="00EC6D72"/>
    <w:rsid w:val="00ED3529"/>
    <w:rsid w:val="00ED7997"/>
    <w:rsid w:val="00EF024E"/>
    <w:rsid w:val="00F27AB3"/>
    <w:rsid w:val="00F51B91"/>
    <w:rsid w:val="00F551AE"/>
    <w:rsid w:val="00F736C4"/>
    <w:rsid w:val="00FA5FE5"/>
    <w:rsid w:val="00FD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E37531"/>
  <w15:chartTrackingRefBased/>
  <w15:docId w15:val="{07C62C23-358E-4DC0-8CB4-FE5BAEEF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szCs w:val="20"/>
    </w:rPr>
  </w:style>
  <w:style w:type="paragraph" w:styleId="Heading6">
    <w:name w:val="heading 6"/>
    <w:basedOn w:val="Normal"/>
    <w:next w:val="Normal"/>
    <w:qFormat/>
    <w:pPr>
      <w:keepNext/>
      <w:outlineLvl w:val="5"/>
    </w:pPr>
    <w:rPr>
      <w:i/>
      <w:sz w:val="22"/>
      <w:szCs w:val="20"/>
    </w:rPr>
  </w:style>
  <w:style w:type="paragraph" w:styleId="Heading8">
    <w:name w:val="heading 8"/>
    <w:basedOn w:val="Normal"/>
    <w:next w:val="Normal"/>
    <w:qFormat/>
    <w:pPr>
      <w:keepNext/>
      <w:tabs>
        <w:tab w:val="left" w:pos="1440"/>
      </w:tabs>
      <w:jc w:val="both"/>
      <w:outlineLvl w:val="7"/>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W1)" w:hAnsi="Times New (W1)"/>
      <w:szCs w:val="20"/>
    </w:rPr>
  </w:style>
  <w:style w:type="paragraph" w:styleId="BodyText">
    <w:name w:val="Body Text"/>
    <w:basedOn w:val="Normal"/>
    <w:link w:val="BodyTextChar"/>
    <w:rPr>
      <w:sz w:val="22"/>
      <w:szCs w:val="20"/>
    </w:rPr>
  </w:style>
  <w:style w:type="paragraph" w:styleId="BodyText3">
    <w:name w:val="Body Text 3"/>
    <w:basedOn w:val="Normal"/>
    <w:rPr>
      <w:b/>
      <w:sz w:val="22"/>
      <w:szCs w:val="20"/>
    </w:rPr>
  </w:style>
  <w:style w:type="paragraph" w:styleId="BalloonText">
    <w:name w:val="Balloon Text"/>
    <w:basedOn w:val="Normal"/>
    <w:link w:val="BalloonTextChar"/>
    <w:uiPriority w:val="99"/>
    <w:semiHidden/>
    <w:unhideWhenUsed/>
    <w:rsid w:val="009D576D"/>
    <w:rPr>
      <w:rFonts w:ascii="Tahoma" w:hAnsi="Tahoma" w:cs="Tahoma"/>
      <w:sz w:val="16"/>
      <w:szCs w:val="16"/>
    </w:rPr>
  </w:style>
  <w:style w:type="character" w:customStyle="1" w:styleId="BalloonTextChar">
    <w:name w:val="Balloon Text Char"/>
    <w:link w:val="BalloonText"/>
    <w:uiPriority w:val="99"/>
    <w:semiHidden/>
    <w:rsid w:val="009D576D"/>
    <w:rPr>
      <w:rFonts w:ascii="Tahoma" w:hAnsi="Tahoma" w:cs="Tahoma"/>
      <w:sz w:val="16"/>
      <w:szCs w:val="16"/>
    </w:rPr>
  </w:style>
  <w:style w:type="paragraph" w:styleId="Header">
    <w:name w:val="header"/>
    <w:basedOn w:val="Normal"/>
    <w:link w:val="HeaderChar"/>
    <w:uiPriority w:val="99"/>
    <w:unhideWhenUsed/>
    <w:rsid w:val="00796205"/>
    <w:pPr>
      <w:tabs>
        <w:tab w:val="center" w:pos="4680"/>
        <w:tab w:val="right" w:pos="9360"/>
      </w:tabs>
    </w:pPr>
  </w:style>
  <w:style w:type="character" w:customStyle="1" w:styleId="HeaderChar">
    <w:name w:val="Header Char"/>
    <w:link w:val="Header"/>
    <w:uiPriority w:val="99"/>
    <w:rsid w:val="00796205"/>
    <w:rPr>
      <w:sz w:val="24"/>
      <w:szCs w:val="24"/>
    </w:rPr>
  </w:style>
  <w:style w:type="character" w:styleId="Hyperlink">
    <w:name w:val="Hyperlink"/>
    <w:unhideWhenUsed/>
    <w:rsid w:val="00A7152F"/>
    <w:rPr>
      <w:color w:val="0000FF"/>
      <w:u w:val="single"/>
    </w:rPr>
  </w:style>
  <w:style w:type="paragraph" w:styleId="ListParagraph">
    <w:name w:val="List Paragraph"/>
    <w:basedOn w:val="Normal"/>
    <w:uiPriority w:val="34"/>
    <w:qFormat/>
    <w:rsid w:val="00A7152F"/>
    <w:pPr>
      <w:ind w:left="720"/>
      <w:contextualSpacing/>
    </w:pPr>
  </w:style>
  <w:style w:type="character" w:customStyle="1" w:styleId="Heading1Char">
    <w:name w:val="Heading 1 Char"/>
    <w:basedOn w:val="DefaultParagraphFont"/>
    <w:link w:val="Heading1"/>
    <w:rsid w:val="002B3EF5"/>
    <w:rPr>
      <w:b/>
      <w:sz w:val="24"/>
    </w:rPr>
  </w:style>
  <w:style w:type="character" w:customStyle="1" w:styleId="BodyTextChar">
    <w:name w:val="Body Text Char"/>
    <w:basedOn w:val="DefaultParagraphFont"/>
    <w:link w:val="BodyText"/>
    <w:rsid w:val="002B3EF5"/>
    <w:rPr>
      <w:sz w:val="22"/>
    </w:rPr>
  </w:style>
  <w:style w:type="paragraph" w:customStyle="1" w:styleId="Default">
    <w:name w:val="Default"/>
    <w:rsid w:val="002B3EF5"/>
    <w:pPr>
      <w:autoSpaceDE w:val="0"/>
      <w:autoSpaceDN w:val="0"/>
      <w:adjustRightInd w:val="0"/>
    </w:pPr>
    <w:rPr>
      <w:rFonts w:ascii="Arial" w:eastAsiaTheme="minorHAnsi" w:hAnsi="Arial" w:cs="Arial"/>
      <w:color w:val="000000"/>
      <w:sz w:val="24"/>
      <w:szCs w:val="24"/>
    </w:rPr>
  </w:style>
  <w:style w:type="character" w:styleId="PlaceholderText">
    <w:name w:val="Placeholder Text"/>
    <w:basedOn w:val="DefaultParagraphFont"/>
    <w:uiPriority w:val="99"/>
    <w:semiHidden/>
    <w:rsid w:val="002B3EF5"/>
    <w:rPr>
      <w:color w:val="808080"/>
    </w:rPr>
  </w:style>
  <w:style w:type="character" w:styleId="CommentReference">
    <w:name w:val="annotation reference"/>
    <w:basedOn w:val="DefaultParagraphFont"/>
    <w:uiPriority w:val="99"/>
    <w:semiHidden/>
    <w:unhideWhenUsed/>
    <w:rsid w:val="005031CA"/>
    <w:rPr>
      <w:sz w:val="16"/>
      <w:szCs w:val="16"/>
    </w:rPr>
  </w:style>
  <w:style w:type="paragraph" w:styleId="CommentText">
    <w:name w:val="annotation text"/>
    <w:basedOn w:val="Normal"/>
    <w:link w:val="CommentTextChar"/>
    <w:uiPriority w:val="99"/>
    <w:unhideWhenUsed/>
    <w:rsid w:val="005031CA"/>
    <w:rPr>
      <w:sz w:val="20"/>
      <w:szCs w:val="20"/>
    </w:rPr>
  </w:style>
  <w:style w:type="character" w:customStyle="1" w:styleId="CommentTextChar">
    <w:name w:val="Comment Text Char"/>
    <w:basedOn w:val="DefaultParagraphFont"/>
    <w:link w:val="CommentText"/>
    <w:uiPriority w:val="99"/>
    <w:rsid w:val="005031CA"/>
  </w:style>
  <w:style w:type="paragraph" w:styleId="CommentSubject">
    <w:name w:val="annotation subject"/>
    <w:basedOn w:val="CommentText"/>
    <w:next w:val="CommentText"/>
    <w:link w:val="CommentSubjectChar"/>
    <w:uiPriority w:val="99"/>
    <w:semiHidden/>
    <w:unhideWhenUsed/>
    <w:rsid w:val="005031CA"/>
    <w:rPr>
      <w:b/>
      <w:bCs/>
    </w:rPr>
  </w:style>
  <w:style w:type="character" w:customStyle="1" w:styleId="CommentSubjectChar">
    <w:name w:val="Comment Subject Char"/>
    <w:basedOn w:val="CommentTextChar"/>
    <w:link w:val="CommentSubject"/>
    <w:uiPriority w:val="99"/>
    <w:semiHidden/>
    <w:rsid w:val="005031CA"/>
    <w:rPr>
      <w:b/>
      <w:bCs/>
    </w:rPr>
  </w:style>
  <w:style w:type="character" w:styleId="Strong">
    <w:name w:val="Strong"/>
    <w:basedOn w:val="DefaultParagraphFont"/>
    <w:uiPriority w:val="22"/>
    <w:qFormat/>
    <w:rsid w:val="00445F41"/>
    <w:rPr>
      <w:b/>
      <w:bCs/>
      <w:color w:val="auto"/>
    </w:rPr>
  </w:style>
  <w:style w:type="paragraph" w:styleId="NormalWeb">
    <w:name w:val="Normal (Web)"/>
    <w:basedOn w:val="Normal"/>
    <w:uiPriority w:val="99"/>
    <w:semiHidden/>
    <w:unhideWhenUsed/>
    <w:rsid w:val="00445F41"/>
    <w:pPr>
      <w:spacing w:before="100" w:beforeAutospacing="1" w:after="100" w:afterAutospacing="1" w:line="252" w:lineRule="auto"/>
      <w:jc w:val="both"/>
    </w:pPr>
    <w:rPr>
      <w:rFonts w:asciiTheme="minorHAnsi" w:eastAsiaTheme="minorEastAsia" w:hAnsiTheme="minorHAnsi" w:cstheme="minorBidi"/>
      <w:sz w:val="22"/>
      <w:szCs w:val="22"/>
    </w:rPr>
  </w:style>
  <w:style w:type="table" w:styleId="TableGrid">
    <w:name w:val="Table Grid"/>
    <w:basedOn w:val="TableNormal"/>
    <w:uiPriority w:val="39"/>
    <w:rsid w:val="00445F41"/>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5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0418">
      <w:bodyDiv w:val="1"/>
      <w:marLeft w:val="0"/>
      <w:marRight w:val="0"/>
      <w:marTop w:val="0"/>
      <w:marBottom w:val="0"/>
      <w:divBdr>
        <w:top w:val="none" w:sz="0" w:space="0" w:color="auto"/>
        <w:left w:val="none" w:sz="0" w:space="0" w:color="auto"/>
        <w:bottom w:val="none" w:sz="0" w:space="0" w:color="auto"/>
        <w:right w:val="none" w:sz="0" w:space="0" w:color="auto"/>
      </w:divBdr>
    </w:div>
    <w:div w:id="413206975">
      <w:bodyDiv w:val="1"/>
      <w:marLeft w:val="0"/>
      <w:marRight w:val="0"/>
      <w:marTop w:val="0"/>
      <w:marBottom w:val="0"/>
      <w:divBdr>
        <w:top w:val="none" w:sz="0" w:space="0" w:color="auto"/>
        <w:left w:val="none" w:sz="0" w:space="0" w:color="auto"/>
        <w:bottom w:val="none" w:sz="0" w:space="0" w:color="auto"/>
        <w:right w:val="none" w:sz="0" w:space="0" w:color="auto"/>
      </w:divBdr>
    </w:div>
    <w:div w:id="737362471">
      <w:bodyDiv w:val="1"/>
      <w:marLeft w:val="0"/>
      <w:marRight w:val="0"/>
      <w:marTop w:val="0"/>
      <w:marBottom w:val="0"/>
      <w:divBdr>
        <w:top w:val="none" w:sz="0" w:space="0" w:color="auto"/>
        <w:left w:val="none" w:sz="0" w:space="0" w:color="auto"/>
        <w:bottom w:val="none" w:sz="0" w:space="0" w:color="auto"/>
        <w:right w:val="none" w:sz="0" w:space="0" w:color="auto"/>
      </w:divBdr>
    </w:div>
    <w:div w:id="741757526">
      <w:bodyDiv w:val="1"/>
      <w:marLeft w:val="0"/>
      <w:marRight w:val="0"/>
      <w:marTop w:val="0"/>
      <w:marBottom w:val="0"/>
      <w:divBdr>
        <w:top w:val="none" w:sz="0" w:space="0" w:color="auto"/>
        <w:left w:val="none" w:sz="0" w:space="0" w:color="auto"/>
        <w:bottom w:val="none" w:sz="0" w:space="0" w:color="auto"/>
        <w:right w:val="none" w:sz="0" w:space="0" w:color="auto"/>
      </w:divBdr>
    </w:div>
    <w:div w:id="1372731095">
      <w:bodyDiv w:val="1"/>
      <w:marLeft w:val="0"/>
      <w:marRight w:val="0"/>
      <w:marTop w:val="0"/>
      <w:marBottom w:val="0"/>
      <w:divBdr>
        <w:top w:val="none" w:sz="0" w:space="0" w:color="auto"/>
        <w:left w:val="none" w:sz="0" w:space="0" w:color="auto"/>
        <w:bottom w:val="none" w:sz="0" w:space="0" w:color="auto"/>
        <w:right w:val="none" w:sz="0" w:space="0" w:color="auto"/>
      </w:divBdr>
    </w:div>
    <w:div w:id="18617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cticum.sphcm.washington.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University of Washington</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Rene Lucas</dc:creator>
  <cp:keywords/>
  <cp:lastModifiedBy>Susan Inman</cp:lastModifiedBy>
  <cp:revision>2</cp:revision>
  <cp:lastPrinted>2008-11-24T19:08:00Z</cp:lastPrinted>
  <dcterms:created xsi:type="dcterms:W3CDTF">2021-09-21T20:35:00Z</dcterms:created>
  <dcterms:modified xsi:type="dcterms:W3CDTF">2021-09-21T20:35:00Z</dcterms:modified>
</cp:coreProperties>
</file>